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3F3D45C3" w:rsidR="00AA79F3" w:rsidRPr="00B24223" w:rsidRDefault="00AA79F3" w:rsidP="00340482">
      <w:pPr>
        <w:pStyle w:val="Title"/>
        <w:rPr>
          <w:sz w:val="40"/>
          <w:szCs w:val="40"/>
        </w:rPr>
      </w:pPr>
    </w:p>
    <w:p w14:paraId="2AC24CBA" w14:textId="381196B3" w:rsidR="001D5881" w:rsidRPr="00B24223" w:rsidRDefault="00176F21" w:rsidP="00176F21">
      <w:pPr>
        <w:pStyle w:val="Heading1"/>
        <w:jc w:val="center"/>
        <w:rPr>
          <w:sz w:val="40"/>
          <w:szCs w:val="40"/>
        </w:rPr>
      </w:pPr>
      <w:r w:rsidRPr="00B24223">
        <w:rPr>
          <w:sz w:val="40"/>
          <w:szCs w:val="40"/>
        </w:rPr>
        <w:t>Job Description</w:t>
      </w:r>
    </w:p>
    <w:p w14:paraId="3A57CF88" w14:textId="55C1573E" w:rsidR="00176F21" w:rsidRDefault="00176F21" w:rsidP="001D5881"/>
    <w:tbl>
      <w:tblPr>
        <w:tblStyle w:val="TableGrid"/>
        <w:tblW w:w="9923" w:type="dxa"/>
        <w:tblInd w:w="-289" w:type="dxa"/>
        <w:tblLayout w:type="fixed"/>
        <w:tblLook w:val="0020" w:firstRow="1" w:lastRow="0" w:firstColumn="0" w:lastColumn="0" w:noHBand="0" w:noVBand="0"/>
      </w:tblPr>
      <w:tblGrid>
        <w:gridCol w:w="2075"/>
        <w:gridCol w:w="7848"/>
      </w:tblGrid>
      <w:tr w:rsidR="00176F21" w:rsidRPr="00DE65BD" w14:paraId="1742C5DA" w14:textId="77777777" w:rsidTr="69DC2CB6">
        <w:tc>
          <w:tcPr>
            <w:tcW w:w="2075" w:type="dxa"/>
          </w:tcPr>
          <w:p w14:paraId="4AD9C1D2" w14:textId="77777777" w:rsidR="00176F21" w:rsidRPr="00DE65BD" w:rsidRDefault="2C658BC9" w:rsidP="5EF299A9">
            <w:pPr>
              <w:widowControl w:val="0"/>
              <w:spacing w:before="120" w:after="120"/>
              <w:jc w:val="both"/>
              <w:rPr>
                <w:rFonts w:eastAsia="Times New Roman"/>
                <w:b/>
                <w:bCs/>
                <w:snapToGrid w:val="0"/>
                <w:sz w:val="20"/>
                <w:szCs w:val="20"/>
                <w:lang w:eastAsia="en-US"/>
              </w:rPr>
            </w:pPr>
            <w:r w:rsidRPr="5EF299A9">
              <w:rPr>
                <w:rFonts w:eastAsia="Times New Roman"/>
                <w:b/>
                <w:bCs/>
                <w:snapToGrid w:val="0"/>
                <w:sz w:val="20"/>
                <w:szCs w:val="20"/>
                <w:lang w:eastAsia="en-US"/>
              </w:rPr>
              <w:t>JOB TITLE:</w:t>
            </w:r>
          </w:p>
        </w:tc>
        <w:tc>
          <w:tcPr>
            <w:tcW w:w="7848" w:type="dxa"/>
          </w:tcPr>
          <w:p w14:paraId="1EED78DF" w14:textId="35ED5056" w:rsidR="00176F21" w:rsidRPr="00C70C2E" w:rsidRDefault="005E4112" w:rsidP="000C4BD3">
            <w:pPr>
              <w:widowControl w:val="0"/>
              <w:tabs>
                <w:tab w:val="left" w:pos="-1440"/>
              </w:tabs>
              <w:spacing w:before="120" w:after="120"/>
              <w:jc w:val="both"/>
              <w:rPr>
                <w:rFonts w:eastAsia="Times New Roman"/>
                <w:b/>
                <w:snapToGrid w:val="0"/>
                <w:szCs w:val="20"/>
                <w:lang w:eastAsia="en-US"/>
              </w:rPr>
            </w:pPr>
            <w:r w:rsidRPr="00C70C2E">
              <w:rPr>
                <w:rStyle w:val="normaltextrun"/>
                <w:color w:val="000000"/>
                <w:shd w:val="clear" w:color="auto" w:fill="FFFFFF"/>
              </w:rPr>
              <w:t xml:space="preserve">Head of </w:t>
            </w:r>
            <w:r w:rsidR="00273E29" w:rsidRPr="00273E29">
              <w:rPr>
                <w:color w:val="000000"/>
                <w:shd w:val="clear" w:color="auto" w:fill="FFFFFF"/>
              </w:rPr>
              <w:t xml:space="preserve">Pay, Reward and </w:t>
            </w:r>
            <w:r w:rsidR="00273E29">
              <w:rPr>
                <w:color w:val="000000"/>
                <w:shd w:val="clear" w:color="auto" w:fill="FFFFFF"/>
              </w:rPr>
              <w:t>P</w:t>
            </w:r>
            <w:r w:rsidR="00273E29" w:rsidRPr="00273E29">
              <w:rPr>
                <w:color w:val="000000"/>
                <w:shd w:val="clear" w:color="auto" w:fill="FFFFFF"/>
              </w:rPr>
              <w:t>erformance</w:t>
            </w:r>
          </w:p>
        </w:tc>
      </w:tr>
      <w:tr w:rsidR="00176F21" w:rsidRPr="00DE65BD" w14:paraId="522FADC2" w14:textId="77777777" w:rsidTr="69DC2CB6">
        <w:tc>
          <w:tcPr>
            <w:tcW w:w="2075" w:type="dxa"/>
          </w:tcPr>
          <w:p w14:paraId="77ACF091" w14:textId="77777777" w:rsidR="00176F21" w:rsidRPr="00DE65BD" w:rsidRDefault="2C658BC9" w:rsidP="5EF299A9">
            <w:pPr>
              <w:widowControl w:val="0"/>
              <w:spacing w:before="120" w:after="120"/>
              <w:jc w:val="both"/>
              <w:rPr>
                <w:rFonts w:eastAsia="Times New Roman"/>
                <w:b/>
                <w:bCs/>
                <w:snapToGrid w:val="0"/>
                <w:sz w:val="20"/>
                <w:szCs w:val="20"/>
                <w:lang w:eastAsia="en-US"/>
              </w:rPr>
            </w:pPr>
            <w:r w:rsidRPr="5EF299A9">
              <w:rPr>
                <w:rFonts w:eastAsia="Times New Roman"/>
                <w:b/>
                <w:bCs/>
                <w:snapToGrid w:val="0"/>
                <w:sz w:val="20"/>
                <w:szCs w:val="20"/>
                <w:lang w:eastAsia="en-US"/>
              </w:rPr>
              <w:t>GRADE:</w:t>
            </w:r>
          </w:p>
        </w:tc>
        <w:tc>
          <w:tcPr>
            <w:tcW w:w="7848" w:type="dxa"/>
          </w:tcPr>
          <w:p w14:paraId="4095E99B" w14:textId="09353CB5" w:rsidR="00176F21" w:rsidRPr="00D6272E" w:rsidRDefault="64A5A3AC" w:rsidP="69DC2CB6">
            <w:pPr>
              <w:widowControl w:val="0"/>
              <w:spacing w:before="120" w:after="120"/>
              <w:ind w:left="-18"/>
              <w:jc w:val="both"/>
              <w:rPr>
                <w:rFonts w:eastAsia="Times New Roman"/>
                <w:b/>
                <w:bCs/>
                <w:snapToGrid w:val="0"/>
                <w:lang w:eastAsia="en-US"/>
              </w:rPr>
            </w:pPr>
            <w:r w:rsidRPr="69DC2CB6">
              <w:rPr>
                <w:rFonts w:eastAsia="Times New Roman"/>
                <w:b/>
                <w:bCs/>
                <w:lang w:eastAsia="en-US"/>
              </w:rPr>
              <w:t>Grade P</w:t>
            </w:r>
          </w:p>
        </w:tc>
      </w:tr>
      <w:tr w:rsidR="00176F21" w:rsidRPr="00DE65BD" w14:paraId="26C3EA86" w14:textId="77777777" w:rsidTr="69DC2CB6">
        <w:tc>
          <w:tcPr>
            <w:tcW w:w="2075" w:type="dxa"/>
          </w:tcPr>
          <w:p w14:paraId="0A29CC23" w14:textId="77777777" w:rsidR="00176F21" w:rsidRPr="00D6272E" w:rsidRDefault="2C658BC9" w:rsidP="5EF299A9">
            <w:pPr>
              <w:widowControl w:val="0"/>
              <w:spacing w:before="120" w:after="120"/>
              <w:jc w:val="both"/>
              <w:rPr>
                <w:rFonts w:eastAsia="Times New Roman"/>
                <w:b/>
                <w:bCs/>
                <w:snapToGrid w:val="0"/>
                <w:sz w:val="20"/>
                <w:szCs w:val="20"/>
                <w:lang w:eastAsia="en-US"/>
              </w:rPr>
            </w:pPr>
            <w:r w:rsidRPr="5EF299A9">
              <w:rPr>
                <w:rFonts w:eastAsia="Times New Roman"/>
                <w:b/>
                <w:bCs/>
                <w:snapToGrid w:val="0"/>
                <w:sz w:val="20"/>
                <w:szCs w:val="20"/>
                <w:lang w:eastAsia="en-US"/>
              </w:rPr>
              <w:t>POST NUMBER:</w:t>
            </w:r>
          </w:p>
        </w:tc>
        <w:tc>
          <w:tcPr>
            <w:tcW w:w="7848" w:type="dxa"/>
          </w:tcPr>
          <w:p w14:paraId="00891A55" w14:textId="3AC39FD5" w:rsidR="00176F21" w:rsidRPr="00D6272E" w:rsidRDefault="00176F21" w:rsidP="000C4BD3">
            <w:pPr>
              <w:widowControl w:val="0"/>
              <w:tabs>
                <w:tab w:val="left" w:pos="-1440"/>
              </w:tabs>
              <w:spacing w:before="120" w:after="120"/>
              <w:ind w:left="-18"/>
              <w:jc w:val="both"/>
              <w:rPr>
                <w:rFonts w:eastAsia="Times New Roman"/>
                <w:b/>
                <w:bCs/>
                <w:snapToGrid w:val="0"/>
                <w:szCs w:val="20"/>
                <w:lang w:eastAsia="en-US"/>
              </w:rPr>
            </w:pPr>
          </w:p>
        </w:tc>
      </w:tr>
      <w:tr w:rsidR="00176F21" w:rsidRPr="00DE65BD" w14:paraId="5F102197" w14:textId="77777777" w:rsidTr="69DC2CB6">
        <w:tc>
          <w:tcPr>
            <w:tcW w:w="2075" w:type="dxa"/>
          </w:tcPr>
          <w:p w14:paraId="4508E0A3" w14:textId="77777777" w:rsidR="00176F21" w:rsidRPr="00D44160" w:rsidRDefault="2C658BC9" w:rsidP="5EF299A9">
            <w:pPr>
              <w:widowControl w:val="0"/>
              <w:spacing w:before="120" w:after="120"/>
              <w:jc w:val="both"/>
              <w:rPr>
                <w:rFonts w:eastAsia="Times New Roman"/>
                <w:b/>
                <w:bCs/>
                <w:snapToGrid w:val="0"/>
                <w:sz w:val="20"/>
                <w:szCs w:val="20"/>
                <w:lang w:eastAsia="en-US"/>
              </w:rPr>
            </w:pPr>
            <w:r w:rsidRPr="5EF299A9">
              <w:rPr>
                <w:rFonts w:eastAsia="Times New Roman"/>
                <w:b/>
                <w:bCs/>
                <w:snapToGrid w:val="0"/>
                <w:sz w:val="20"/>
                <w:szCs w:val="20"/>
                <w:lang w:eastAsia="en-US"/>
              </w:rPr>
              <w:t>DIRECTORATE:</w:t>
            </w:r>
          </w:p>
        </w:tc>
        <w:tc>
          <w:tcPr>
            <w:tcW w:w="7848" w:type="dxa"/>
          </w:tcPr>
          <w:p w14:paraId="009E96E9" w14:textId="016BC84D" w:rsidR="00176F21" w:rsidRPr="00924C12" w:rsidRDefault="00340482" w:rsidP="001065F2">
            <w:pPr>
              <w:widowControl w:val="0"/>
              <w:tabs>
                <w:tab w:val="left" w:pos="-1440"/>
                <w:tab w:val="left" w:pos="1150"/>
              </w:tabs>
              <w:spacing w:before="120" w:after="120"/>
              <w:ind w:left="-18"/>
              <w:jc w:val="both"/>
              <w:rPr>
                <w:rFonts w:eastAsia="Times New Roman"/>
                <w:snapToGrid w:val="0"/>
                <w:szCs w:val="20"/>
                <w:lang w:eastAsia="en-US"/>
              </w:rPr>
            </w:pPr>
            <w:r w:rsidRPr="00924C12">
              <w:rPr>
                <w:rFonts w:eastAsia="Times New Roman"/>
                <w:snapToGrid w:val="0"/>
                <w:szCs w:val="20"/>
                <w:lang w:eastAsia="en-US"/>
              </w:rPr>
              <w:t xml:space="preserve">Resources </w:t>
            </w:r>
          </w:p>
        </w:tc>
      </w:tr>
      <w:tr w:rsidR="00696861" w:rsidRPr="00DE65BD" w14:paraId="1C971315" w14:textId="77777777" w:rsidTr="69DC2CB6">
        <w:tc>
          <w:tcPr>
            <w:tcW w:w="2075" w:type="dxa"/>
          </w:tcPr>
          <w:p w14:paraId="516172C3" w14:textId="44AA0C9E" w:rsidR="00696861" w:rsidRPr="00D44160" w:rsidRDefault="0B09B6C3" w:rsidP="5EF299A9">
            <w:pPr>
              <w:widowControl w:val="0"/>
              <w:spacing w:before="120" w:after="120"/>
              <w:jc w:val="both"/>
              <w:rPr>
                <w:rFonts w:eastAsia="Times New Roman"/>
                <w:b/>
                <w:bCs/>
                <w:snapToGrid w:val="0"/>
                <w:sz w:val="20"/>
                <w:szCs w:val="20"/>
                <w:lang w:eastAsia="en-US"/>
              </w:rPr>
            </w:pPr>
            <w:r w:rsidRPr="5EF299A9">
              <w:rPr>
                <w:rFonts w:eastAsia="Times New Roman"/>
                <w:b/>
                <w:bCs/>
                <w:snapToGrid w:val="0"/>
                <w:sz w:val="20"/>
                <w:szCs w:val="20"/>
                <w:lang w:eastAsia="en-US"/>
              </w:rPr>
              <w:t>SERVICE:</w:t>
            </w:r>
          </w:p>
        </w:tc>
        <w:tc>
          <w:tcPr>
            <w:tcW w:w="7848" w:type="dxa"/>
          </w:tcPr>
          <w:p w14:paraId="227C7B68" w14:textId="00520815" w:rsidR="00696861" w:rsidRPr="00924C12" w:rsidRDefault="00340482" w:rsidP="006E17FE">
            <w:pPr>
              <w:widowControl w:val="0"/>
              <w:tabs>
                <w:tab w:val="left" w:pos="-1440"/>
              </w:tabs>
              <w:spacing w:before="120" w:after="120"/>
              <w:jc w:val="both"/>
              <w:rPr>
                <w:rFonts w:eastAsia="Times New Roman"/>
                <w:snapToGrid w:val="0"/>
                <w:szCs w:val="20"/>
                <w:lang w:eastAsia="en-US"/>
              </w:rPr>
            </w:pPr>
            <w:r w:rsidRPr="00924C12">
              <w:rPr>
                <w:rFonts w:eastAsia="Times New Roman"/>
                <w:snapToGrid w:val="0"/>
                <w:szCs w:val="20"/>
                <w:lang w:eastAsia="en-US"/>
              </w:rPr>
              <w:t>Human Resources and Organisational Develop</w:t>
            </w:r>
            <w:r w:rsidR="00F50BF7" w:rsidRPr="00924C12">
              <w:rPr>
                <w:rFonts w:eastAsia="Times New Roman"/>
                <w:snapToGrid w:val="0"/>
                <w:szCs w:val="20"/>
                <w:lang w:eastAsia="en-US"/>
              </w:rPr>
              <w:t>ment</w:t>
            </w:r>
            <w:r w:rsidRPr="00924C12">
              <w:rPr>
                <w:rFonts w:eastAsia="Times New Roman"/>
                <w:snapToGrid w:val="0"/>
                <w:szCs w:val="20"/>
                <w:lang w:eastAsia="en-US"/>
              </w:rPr>
              <w:t xml:space="preserve"> (HR &amp; OD)</w:t>
            </w:r>
          </w:p>
        </w:tc>
      </w:tr>
      <w:tr w:rsidR="00176F21" w:rsidRPr="00DE65BD" w14:paraId="5B7DAB38" w14:textId="77777777" w:rsidTr="69DC2CB6">
        <w:tc>
          <w:tcPr>
            <w:tcW w:w="2075" w:type="dxa"/>
          </w:tcPr>
          <w:p w14:paraId="08E5797F" w14:textId="7E1EA4EB" w:rsidR="00176F21" w:rsidRPr="00D44160" w:rsidRDefault="2C658BC9" w:rsidP="5EF299A9">
            <w:pPr>
              <w:widowControl w:val="0"/>
              <w:spacing w:before="120" w:after="120"/>
              <w:jc w:val="both"/>
              <w:rPr>
                <w:rFonts w:eastAsia="Times New Roman"/>
                <w:b/>
                <w:bCs/>
                <w:snapToGrid w:val="0"/>
                <w:sz w:val="20"/>
                <w:szCs w:val="20"/>
                <w:lang w:eastAsia="en-US"/>
              </w:rPr>
            </w:pPr>
            <w:r w:rsidRPr="5EF299A9">
              <w:rPr>
                <w:rFonts w:eastAsia="Times New Roman"/>
                <w:b/>
                <w:bCs/>
                <w:snapToGrid w:val="0"/>
                <w:sz w:val="20"/>
                <w:szCs w:val="20"/>
                <w:lang w:eastAsia="en-US"/>
              </w:rPr>
              <w:t>RESPONSIBLE TO</w:t>
            </w:r>
            <w:r w:rsidR="5DBBA9F0" w:rsidRPr="00D44160">
              <w:rPr>
                <w:rFonts w:eastAsia="Times New Roman"/>
                <w:snapToGrid w:val="0"/>
                <w:sz w:val="20"/>
                <w:szCs w:val="20"/>
                <w:lang w:eastAsia="en-US"/>
              </w:rPr>
              <w:t>:</w:t>
            </w:r>
          </w:p>
        </w:tc>
        <w:tc>
          <w:tcPr>
            <w:tcW w:w="7848" w:type="dxa"/>
          </w:tcPr>
          <w:p w14:paraId="6672C1B2" w14:textId="44F11F33" w:rsidR="00176F21" w:rsidRPr="00924C12" w:rsidRDefault="00F50BF7" w:rsidP="000C4BD3">
            <w:pPr>
              <w:widowControl w:val="0"/>
              <w:tabs>
                <w:tab w:val="left" w:pos="-1440"/>
              </w:tabs>
              <w:spacing w:before="120" w:after="120"/>
              <w:ind w:left="-18"/>
              <w:jc w:val="both"/>
              <w:rPr>
                <w:rFonts w:eastAsia="Times New Roman"/>
                <w:snapToGrid w:val="0"/>
                <w:szCs w:val="20"/>
                <w:lang w:eastAsia="en-US"/>
              </w:rPr>
            </w:pPr>
            <w:r w:rsidRPr="00924C12">
              <w:rPr>
                <w:rFonts w:eastAsia="Times New Roman"/>
                <w:snapToGrid w:val="0"/>
                <w:szCs w:val="20"/>
                <w:lang w:eastAsia="en-US"/>
              </w:rPr>
              <w:t xml:space="preserve">The </w:t>
            </w:r>
            <w:r w:rsidR="00340482" w:rsidRPr="00924C12">
              <w:rPr>
                <w:rFonts w:eastAsia="Times New Roman"/>
                <w:snapToGrid w:val="0"/>
                <w:szCs w:val="20"/>
                <w:lang w:eastAsia="en-US"/>
              </w:rPr>
              <w:t xml:space="preserve">Director of HR &amp; OD </w:t>
            </w:r>
          </w:p>
        </w:tc>
      </w:tr>
      <w:tr w:rsidR="00176F21" w:rsidRPr="00DE65BD" w14:paraId="52065905" w14:textId="77777777" w:rsidTr="69DC2CB6">
        <w:tc>
          <w:tcPr>
            <w:tcW w:w="2075" w:type="dxa"/>
          </w:tcPr>
          <w:p w14:paraId="7F1E7036" w14:textId="1E5FA620" w:rsidR="00176F21" w:rsidRPr="00D44160" w:rsidRDefault="5DBBA9F0" w:rsidP="5EF299A9">
            <w:pPr>
              <w:widowControl w:val="0"/>
              <w:spacing w:before="120" w:after="120"/>
              <w:jc w:val="both"/>
              <w:rPr>
                <w:rFonts w:eastAsia="Times New Roman"/>
                <w:b/>
                <w:bCs/>
                <w:snapToGrid w:val="0"/>
                <w:sz w:val="20"/>
                <w:szCs w:val="20"/>
                <w:lang w:eastAsia="en-US"/>
              </w:rPr>
            </w:pPr>
            <w:r w:rsidRPr="5EF299A9">
              <w:rPr>
                <w:rFonts w:eastAsia="Times New Roman"/>
                <w:b/>
                <w:bCs/>
                <w:snapToGrid w:val="0"/>
                <w:sz w:val="20"/>
                <w:szCs w:val="20"/>
                <w:lang w:eastAsia="en-US"/>
              </w:rPr>
              <w:t>RESPONSIBLE FOR:</w:t>
            </w:r>
          </w:p>
        </w:tc>
        <w:tc>
          <w:tcPr>
            <w:tcW w:w="7848" w:type="dxa"/>
          </w:tcPr>
          <w:p w14:paraId="43049D9C" w14:textId="77777777" w:rsidR="00176F21" w:rsidRDefault="2327A0B7" w:rsidP="0050060D">
            <w:pPr>
              <w:spacing w:before="14" w:line="276" w:lineRule="auto"/>
              <w:rPr>
                <w:b/>
                <w:bCs/>
                <w:color w:val="000000" w:themeColor="text1"/>
              </w:rPr>
            </w:pPr>
            <w:r w:rsidRPr="00A31BFA">
              <w:rPr>
                <w:b/>
                <w:bCs/>
                <w:color w:val="000000" w:themeColor="text1"/>
              </w:rPr>
              <w:t>Pay, reward and</w:t>
            </w:r>
            <w:r w:rsidR="00655467" w:rsidRPr="00A31BFA">
              <w:rPr>
                <w:b/>
                <w:bCs/>
                <w:color w:val="000000" w:themeColor="text1"/>
              </w:rPr>
              <w:t xml:space="preserve"> </w:t>
            </w:r>
            <w:r w:rsidRPr="00A31BFA">
              <w:rPr>
                <w:b/>
                <w:bCs/>
                <w:color w:val="000000" w:themeColor="text1"/>
              </w:rPr>
              <w:t>performance team</w:t>
            </w:r>
          </w:p>
          <w:p w14:paraId="0F5FF4E1" w14:textId="77777777" w:rsidR="00A31BFA" w:rsidRPr="00A31BFA" w:rsidRDefault="00A31BFA" w:rsidP="0050060D">
            <w:pPr>
              <w:spacing w:before="14" w:line="276" w:lineRule="auto"/>
              <w:rPr>
                <w:b/>
                <w:bCs/>
                <w:color w:val="000000" w:themeColor="text1"/>
              </w:rPr>
            </w:pPr>
          </w:p>
          <w:p w14:paraId="6A657A01" w14:textId="1318491F" w:rsidR="00A31BFA" w:rsidRPr="00A31BFA" w:rsidRDefault="00A31BFA" w:rsidP="0050060D">
            <w:pPr>
              <w:spacing w:before="14" w:line="276" w:lineRule="auto"/>
              <w:rPr>
                <w:b/>
                <w:bCs/>
              </w:rPr>
            </w:pPr>
            <w:r w:rsidRPr="00A31BFA">
              <w:rPr>
                <w:b/>
                <w:bCs/>
              </w:rPr>
              <w:t>This post requires a basic DBS check.</w:t>
            </w:r>
          </w:p>
        </w:tc>
      </w:tr>
      <w:tr w:rsidR="00176F21" w:rsidRPr="00DE65BD" w14:paraId="27B1BFE1" w14:textId="77777777" w:rsidTr="69DC2CB6">
        <w:trPr>
          <w:trHeight w:val="623"/>
        </w:trPr>
        <w:tc>
          <w:tcPr>
            <w:tcW w:w="2075" w:type="dxa"/>
          </w:tcPr>
          <w:p w14:paraId="3D81F911" w14:textId="6774A71C" w:rsidR="00176F21" w:rsidRPr="00D44160" w:rsidRDefault="3C12B46C" w:rsidP="5EF299A9">
            <w:pPr>
              <w:widowControl w:val="0"/>
              <w:spacing w:before="120" w:after="120"/>
              <w:jc w:val="both"/>
              <w:rPr>
                <w:rFonts w:eastAsia="Times New Roman"/>
                <w:b/>
                <w:bCs/>
                <w:snapToGrid w:val="0"/>
                <w:color w:val="FF0000"/>
                <w:sz w:val="20"/>
                <w:szCs w:val="20"/>
                <w:lang w:eastAsia="en-US"/>
              </w:rPr>
            </w:pPr>
            <w:r w:rsidRPr="5EF299A9">
              <w:rPr>
                <w:rFonts w:eastAsia="Times New Roman"/>
                <w:b/>
                <w:bCs/>
                <w:snapToGrid w:val="0"/>
                <w:color w:val="000000" w:themeColor="text1"/>
                <w:sz w:val="20"/>
                <w:szCs w:val="20"/>
                <w:lang w:eastAsia="en-US"/>
              </w:rPr>
              <w:t xml:space="preserve">RESTRICTIONS: </w:t>
            </w:r>
          </w:p>
        </w:tc>
        <w:tc>
          <w:tcPr>
            <w:tcW w:w="7848" w:type="dxa"/>
          </w:tcPr>
          <w:p w14:paraId="24E60746" w14:textId="194D92D3" w:rsidR="00176F21" w:rsidRPr="00924C12" w:rsidRDefault="007F6927" w:rsidP="007F6927">
            <w:pPr>
              <w:widowControl w:val="0"/>
              <w:tabs>
                <w:tab w:val="left" w:pos="-1440"/>
              </w:tabs>
              <w:spacing w:before="120" w:after="120"/>
              <w:jc w:val="both"/>
              <w:rPr>
                <w:rFonts w:eastAsia="Times New Roman"/>
                <w:snapToGrid w:val="0"/>
                <w:lang w:eastAsia="en-US"/>
              </w:rPr>
            </w:pPr>
            <w:r w:rsidRPr="00924C12">
              <w:rPr>
                <w:rFonts w:eastAsia="Times New Roman"/>
                <w:snapToGrid w:val="0"/>
                <w:lang w:eastAsia="en-US"/>
              </w:rPr>
              <w:t xml:space="preserve">This post is politically restricted </w:t>
            </w:r>
          </w:p>
        </w:tc>
      </w:tr>
      <w:tr w:rsidR="00176F21" w:rsidRPr="00DE65BD" w14:paraId="524144B1" w14:textId="77777777" w:rsidTr="69DC2CB6">
        <w:trPr>
          <w:trHeight w:val="6435"/>
        </w:trPr>
        <w:tc>
          <w:tcPr>
            <w:tcW w:w="2075" w:type="dxa"/>
          </w:tcPr>
          <w:p w14:paraId="691ADE19" w14:textId="5AF7E546" w:rsidR="00176F21" w:rsidRPr="00DE65BD" w:rsidRDefault="2C658BC9" w:rsidP="5EF299A9">
            <w:pPr>
              <w:widowControl w:val="0"/>
              <w:spacing w:before="120" w:after="120"/>
              <w:rPr>
                <w:rFonts w:eastAsia="Times New Roman"/>
                <w:b/>
                <w:bCs/>
                <w:snapToGrid w:val="0"/>
                <w:sz w:val="20"/>
                <w:szCs w:val="20"/>
                <w:lang w:eastAsia="en-US"/>
              </w:rPr>
            </w:pPr>
            <w:r w:rsidRPr="5EF299A9">
              <w:rPr>
                <w:rFonts w:eastAsia="Times New Roman"/>
                <w:b/>
                <w:bCs/>
                <w:snapToGrid w:val="0"/>
                <w:sz w:val="20"/>
                <w:szCs w:val="20"/>
                <w:lang w:eastAsia="en-US"/>
              </w:rPr>
              <w:t>JOB</w:t>
            </w:r>
            <w:r w:rsidR="460B7109" w:rsidRPr="5EF299A9">
              <w:rPr>
                <w:rFonts w:eastAsia="Times New Roman"/>
                <w:b/>
                <w:bCs/>
                <w:snapToGrid w:val="0"/>
                <w:sz w:val="20"/>
                <w:szCs w:val="20"/>
                <w:lang w:eastAsia="en-US"/>
              </w:rPr>
              <w:t xml:space="preserve"> </w:t>
            </w:r>
            <w:r w:rsidRPr="5EF299A9">
              <w:rPr>
                <w:rFonts w:eastAsia="Times New Roman"/>
                <w:b/>
                <w:bCs/>
                <w:snapToGrid w:val="0"/>
                <w:sz w:val="20"/>
                <w:szCs w:val="20"/>
                <w:lang w:eastAsia="en-US"/>
              </w:rPr>
              <w:t>SUMMARY:</w:t>
            </w:r>
            <w:r w:rsidR="00176F21" w:rsidRPr="00DE65BD">
              <w:rPr>
                <w:rFonts w:eastAsia="Times New Roman"/>
                <w:b/>
                <w:snapToGrid w:val="0"/>
                <w:szCs w:val="20"/>
                <w:lang w:eastAsia="en-US"/>
              </w:rPr>
              <w:tab/>
            </w:r>
          </w:p>
        </w:tc>
        <w:tc>
          <w:tcPr>
            <w:tcW w:w="7848" w:type="dxa"/>
          </w:tcPr>
          <w:p w14:paraId="2B78CEC8" w14:textId="3AB49CAE" w:rsidR="3284E2E1" w:rsidRDefault="3284E2E1" w:rsidP="5EF299A9">
            <w:pPr>
              <w:rPr>
                <w:rFonts w:eastAsia="Arial"/>
                <w:color w:val="000000" w:themeColor="text1"/>
              </w:rPr>
            </w:pPr>
            <w:r w:rsidRPr="5EF299A9">
              <w:rPr>
                <w:rFonts w:eastAsia="Arial"/>
                <w:color w:val="000000" w:themeColor="text1"/>
              </w:rPr>
              <w:t xml:space="preserve">The Head of Pay, Reward and Performance is responsible for providing strategic leadership and professional expertise in the design, implementation, embedding and governance of the Council’s pay, reward </w:t>
            </w:r>
            <w:r w:rsidR="4A1B5A68" w:rsidRPr="5EF299A9">
              <w:rPr>
                <w:rFonts w:eastAsia="Arial"/>
                <w:color w:val="000000" w:themeColor="text1"/>
              </w:rPr>
              <w:t>and benefits</w:t>
            </w:r>
            <w:r w:rsidRPr="5EF299A9">
              <w:rPr>
                <w:rFonts w:eastAsia="Arial"/>
                <w:color w:val="000000" w:themeColor="text1"/>
              </w:rPr>
              <w:t xml:space="preserve"> strategy, providing high quality coaching, advice and challenge</w:t>
            </w:r>
            <w:r w:rsidR="45E8B30E" w:rsidRPr="5EF299A9">
              <w:rPr>
                <w:rFonts w:eastAsia="Arial"/>
                <w:color w:val="000000" w:themeColor="text1"/>
              </w:rPr>
              <w:t xml:space="preserve"> to ensure</w:t>
            </w:r>
            <w:r w:rsidRPr="5EF299A9">
              <w:rPr>
                <w:rFonts w:eastAsia="Arial"/>
                <w:color w:val="000000" w:themeColor="text1"/>
              </w:rPr>
              <w:t xml:space="preserve"> t</w:t>
            </w:r>
            <w:r w:rsidR="0F488974" w:rsidRPr="5EF299A9">
              <w:rPr>
                <w:rFonts w:eastAsia="Arial"/>
                <w:color w:val="000000" w:themeColor="text1"/>
              </w:rPr>
              <w:t>he organisations total reward offering</w:t>
            </w:r>
            <w:r w:rsidRPr="5EF299A9">
              <w:rPr>
                <w:rFonts w:eastAsia="Arial"/>
                <w:color w:val="000000" w:themeColor="text1"/>
              </w:rPr>
              <w:t xml:space="preserve"> support</w:t>
            </w:r>
            <w:r w:rsidR="1E71F49E" w:rsidRPr="5EF299A9">
              <w:rPr>
                <w:rFonts w:eastAsia="Arial"/>
                <w:color w:val="000000" w:themeColor="text1"/>
              </w:rPr>
              <w:t>s</w:t>
            </w:r>
            <w:r w:rsidRPr="5EF299A9">
              <w:rPr>
                <w:rFonts w:eastAsia="Arial"/>
                <w:color w:val="000000" w:themeColor="text1"/>
              </w:rPr>
              <w:t xml:space="preserve"> the council’s strategic objective</w:t>
            </w:r>
            <w:r w:rsidR="4DA39EBE" w:rsidRPr="5EF299A9">
              <w:rPr>
                <w:rFonts w:eastAsia="Arial"/>
                <w:color w:val="000000" w:themeColor="text1"/>
              </w:rPr>
              <w:t>s and is</w:t>
            </w:r>
            <w:r w:rsidRPr="5EF299A9">
              <w:rPr>
                <w:rFonts w:eastAsia="Arial"/>
                <w:color w:val="000000" w:themeColor="text1"/>
              </w:rPr>
              <w:t xml:space="preserve"> financially sustainable, equitable, legally compliant, and effective in attracting, motivating, and retaining a high-performing workforce in a complex unionised environment.</w:t>
            </w:r>
          </w:p>
          <w:p w14:paraId="5F0DD9FF" w14:textId="14870B49" w:rsidR="5EF299A9" w:rsidRDefault="5EF299A9" w:rsidP="5EF299A9">
            <w:pPr>
              <w:rPr>
                <w:rFonts w:eastAsia="Arial"/>
                <w:color w:val="000000" w:themeColor="text1"/>
              </w:rPr>
            </w:pPr>
          </w:p>
          <w:p w14:paraId="39DDF7DD" w14:textId="7FDF3581" w:rsidR="3284E2E1" w:rsidRDefault="3284E2E1" w:rsidP="5EF299A9">
            <w:pPr>
              <w:rPr>
                <w:rFonts w:eastAsia="Times New Roman" w:cs="Times New Roman"/>
              </w:rPr>
            </w:pPr>
            <w:r w:rsidRPr="5EF299A9">
              <w:rPr>
                <w:rFonts w:eastAsia="Arial"/>
                <w:color w:val="000000" w:themeColor="text1"/>
              </w:rPr>
              <w:t xml:space="preserve">The post holder will lead a specialist team and act as the council’s authoritative expert on </w:t>
            </w:r>
            <w:r w:rsidR="77614828" w:rsidRPr="5EF299A9">
              <w:rPr>
                <w:rFonts w:eastAsia="Arial"/>
                <w:color w:val="000000" w:themeColor="text1"/>
              </w:rPr>
              <w:t>pay, reward, benefits and HR performance matters</w:t>
            </w:r>
            <w:r w:rsidR="0EB60C86" w:rsidRPr="5EF299A9">
              <w:rPr>
                <w:rFonts w:eastAsia="Times New Roman" w:cs="Times New Roman"/>
              </w:rPr>
              <w:t xml:space="preserve"> ensuring effective baselining, benchmarking, tracking and reporting of all HR&amp;OD key performance indicators</w:t>
            </w:r>
            <w:r w:rsidR="6CCFA891" w:rsidRPr="5EF299A9">
              <w:rPr>
                <w:rFonts w:eastAsia="Times New Roman" w:cs="Times New Roman"/>
              </w:rPr>
              <w:t xml:space="preserve"> to enable data driven decision making, support </w:t>
            </w:r>
            <w:proofErr w:type="gramStart"/>
            <w:r w:rsidR="6CCFA891" w:rsidRPr="5EF299A9">
              <w:rPr>
                <w:rFonts w:eastAsia="Times New Roman" w:cs="Times New Roman"/>
              </w:rPr>
              <w:t>evidence based</w:t>
            </w:r>
            <w:proofErr w:type="gramEnd"/>
            <w:r w:rsidR="6CCFA891" w:rsidRPr="5EF299A9">
              <w:rPr>
                <w:rFonts w:eastAsia="Times New Roman" w:cs="Times New Roman"/>
              </w:rPr>
              <w:t xml:space="preserve"> practice</w:t>
            </w:r>
            <w:r w:rsidR="1836E326" w:rsidRPr="5EF299A9">
              <w:rPr>
                <w:rFonts w:eastAsia="Times New Roman" w:cs="Times New Roman"/>
              </w:rPr>
              <w:t>, mitigate risks</w:t>
            </w:r>
            <w:r w:rsidR="6CCFA891" w:rsidRPr="5EF299A9">
              <w:rPr>
                <w:rFonts w:eastAsia="Times New Roman" w:cs="Times New Roman"/>
              </w:rPr>
              <w:t xml:space="preserve"> and demonstrate impact</w:t>
            </w:r>
            <w:r w:rsidR="60794E7D" w:rsidRPr="5EF299A9">
              <w:rPr>
                <w:rFonts w:eastAsia="Times New Roman" w:cs="Times New Roman"/>
              </w:rPr>
              <w:t>.</w:t>
            </w:r>
          </w:p>
          <w:p w14:paraId="6F50EECB" w14:textId="7BF39989" w:rsidR="5EF299A9" w:rsidRDefault="5EF299A9" w:rsidP="5EF299A9">
            <w:pPr>
              <w:rPr>
                <w:rFonts w:eastAsia="Arial"/>
                <w:color w:val="000000" w:themeColor="text1"/>
              </w:rPr>
            </w:pPr>
          </w:p>
          <w:p w14:paraId="3E65714E" w14:textId="3A586C4E" w:rsidR="3284E2E1" w:rsidRDefault="3284E2E1" w:rsidP="5EF299A9">
            <w:pPr>
              <w:rPr>
                <w:rFonts w:eastAsia="Arial"/>
                <w:color w:val="000000" w:themeColor="text1"/>
              </w:rPr>
            </w:pPr>
            <w:r w:rsidRPr="5EF299A9">
              <w:rPr>
                <w:rFonts w:eastAsia="Arial"/>
                <w:color w:val="000000" w:themeColor="text1"/>
              </w:rPr>
              <w:t xml:space="preserve">This role will </w:t>
            </w:r>
            <w:r w:rsidR="10248135" w:rsidRPr="5EF299A9">
              <w:rPr>
                <w:rFonts w:eastAsia="Arial"/>
                <w:color w:val="000000" w:themeColor="text1"/>
              </w:rPr>
              <w:t xml:space="preserve">manage the organisational </w:t>
            </w:r>
            <w:r w:rsidR="73F9B169" w:rsidRPr="5EF299A9">
              <w:rPr>
                <w:rFonts w:eastAsia="Arial"/>
                <w:color w:val="000000" w:themeColor="text1"/>
              </w:rPr>
              <w:t xml:space="preserve">approach to pay transparency supporting in the simplification and standardisation of job profiles and </w:t>
            </w:r>
            <w:r w:rsidR="62E09B01" w:rsidRPr="5EF299A9">
              <w:rPr>
                <w:rFonts w:eastAsia="Arial"/>
                <w:color w:val="000000" w:themeColor="text1"/>
              </w:rPr>
              <w:t xml:space="preserve">maintenance of a published job library to build trust and confidence, </w:t>
            </w:r>
            <w:r w:rsidRPr="5EF299A9">
              <w:rPr>
                <w:rFonts w:eastAsia="Arial"/>
                <w:color w:val="000000" w:themeColor="text1"/>
              </w:rPr>
              <w:t>working across the HR&amp;OD leadership team to professionalise the service and ensure effective management of the employee lifecycle and delivery of the strategic workforce plan aligned to the organisational strategy.</w:t>
            </w:r>
          </w:p>
          <w:p w14:paraId="1ABFFC5D" w14:textId="58CE2DCF" w:rsidR="006E17FE" w:rsidRPr="00C70C2E" w:rsidRDefault="006E17FE" w:rsidP="00F5120E">
            <w:pPr>
              <w:rPr>
                <w:rFonts w:eastAsia="Times New Roman" w:cs="Times New Roman"/>
              </w:rPr>
            </w:pPr>
          </w:p>
        </w:tc>
      </w:tr>
      <w:tr w:rsidR="00D44160" w:rsidRPr="00DE65BD" w14:paraId="25DA19E7" w14:textId="77777777" w:rsidTr="69DC2CB6">
        <w:tc>
          <w:tcPr>
            <w:tcW w:w="9923" w:type="dxa"/>
            <w:gridSpan w:val="2"/>
            <w:shd w:val="clear" w:color="auto" w:fill="2E74B5" w:themeFill="accent5" w:themeFillShade="BF"/>
          </w:tcPr>
          <w:p w14:paraId="7B2E3594" w14:textId="77777777" w:rsidR="00D44160" w:rsidRPr="00FD2D9E" w:rsidRDefault="00D44160" w:rsidP="00B04F5C">
            <w:pPr>
              <w:jc w:val="both"/>
              <w:rPr>
                <w:rFonts w:eastAsia="Times New Roman"/>
                <w:b/>
                <w:snapToGrid w:val="0"/>
                <w:color w:val="FFFFFF" w:themeColor="background1"/>
                <w:lang w:eastAsia="en-US"/>
              </w:rPr>
            </w:pPr>
            <w:r w:rsidRPr="00FD2D9E">
              <w:rPr>
                <w:rFonts w:eastAsia="Times New Roman"/>
                <w:b/>
                <w:snapToGrid w:val="0"/>
                <w:color w:val="FFFFFF" w:themeColor="background1"/>
                <w:lang w:eastAsia="en-US"/>
              </w:rPr>
              <w:t>ROLE REQUIREMENTS:</w:t>
            </w:r>
          </w:p>
          <w:p w14:paraId="4F8E6C35" w14:textId="703DBF01" w:rsidR="00D44160" w:rsidRPr="00B04F5C" w:rsidRDefault="00D44160" w:rsidP="00B04F5C">
            <w:pPr>
              <w:jc w:val="both"/>
              <w:rPr>
                <w:rFonts w:eastAsia="Arial"/>
                <w:i/>
                <w:iCs/>
              </w:rPr>
            </w:pPr>
          </w:p>
        </w:tc>
      </w:tr>
      <w:tr w:rsidR="00AE469D" w14:paraId="22147B49" w14:textId="77777777" w:rsidTr="69DC2CB6">
        <w:tblPrEx>
          <w:tblLook w:val="04A0" w:firstRow="1" w:lastRow="0" w:firstColumn="1" w:lastColumn="0" w:noHBand="0" w:noVBand="1"/>
        </w:tblPrEx>
        <w:tc>
          <w:tcPr>
            <w:tcW w:w="2075" w:type="dxa"/>
            <w:tcBorders>
              <w:top w:val="nil"/>
              <w:left w:val="single" w:sz="8" w:space="0" w:color="auto"/>
              <w:bottom w:val="single" w:sz="8" w:space="0" w:color="auto"/>
              <w:right w:val="single" w:sz="8" w:space="0" w:color="auto"/>
            </w:tcBorders>
            <w:vAlign w:val="center"/>
            <w:hideMark/>
          </w:tcPr>
          <w:p w14:paraId="4F3E92B5" w14:textId="77777777" w:rsidR="00AE469D" w:rsidRDefault="00AE469D" w:rsidP="0017605E">
            <w:pPr>
              <w:pStyle w:val="ListParagraph"/>
              <w:spacing w:before="120" w:after="120"/>
              <w:ind w:right="175"/>
              <w:jc w:val="both"/>
            </w:pPr>
            <w:r>
              <w:lastRenderedPageBreak/>
              <w:t>1.     </w:t>
            </w:r>
          </w:p>
        </w:tc>
        <w:tc>
          <w:tcPr>
            <w:tcW w:w="7848" w:type="dxa"/>
            <w:tcBorders>
              <w:top w:val="nil"/>
              <w:left w:val="nil"/>
              <w:bottom w:val="single" w:sz="8" w:space="0" w:color="auto"/>
              <w:right w:val="single" w:sz="8" w:space="0" w:color="auto"/>
            </w:tcBorders>
            <w:vAlign w:val="center"/>
            <w:hideMark/>
          </w:tcPr>
          <w:p w14:paraId="3FF12B3C" w14:textId="778D635F" w:rsidR="00AE469D" w:rsidRDefault="70975CF0" w:rsidP="5EF299A9">
            <w:r>
              <w:t xml:space="preserve">Develop, implement, </w:t>
            </w:r>
            <w:r w:rsidR="35D74BBF">
              <w:t>embed</w:t>
            </w:r>
            <w:r w:rsidR="5E50C077">
              <w:t xml:space="preserve"> and evolve</w:t>
            </w:r>
            <w:r w:rsidR="68CEF2D6">
              <w:t xml:space="preserve"> the council’s Pay, Reward and Benefits strateg</w:t>
            </w:r>
            <w:r w:rsidR="3FA8396F">
              <w:t>y as part of the Council’s strategic workforce plan</w:t>
            </w:r>
            <w:r w:rsidR="68CEF2D6">
              <w:t>, ensuring</w:t>
            </w:r>
            <w:r w:rsidR="7912B086">
              <w:t xml:space="preserve"> clear</w:t>
            </w:r>
            <w:r w:rsidR="68CEF2D6">
              <w:t xml:space="preserve"> alignment with the </w:t>
            </w:r>
            <w:r w:rsidR="4C7A05ED">
              <w:t>organisational strategy and MTRS to deliver high performance and support long term financial sustainability.</w:t>
            </w:r>
          </w:p>
        </w:tc>
      </w:tr>
      <w:tr w:rsidR="00AE469D" w14:paraId="184301F2" w14:textId="77777777" w:rsidTr="69DC2CB6">
        <w:tblPrEx>
          <w:tblLook w:val="04A0" w:firstRow="1" w:lastRow="0" w:firstColumn="1" w:lastColumn="0" w:noHBand="0" w:noVBand="1"/>
        </w:tblPrEx>
        <w:tc>
          <w:tcPr>
            <w:tcW w:w="2075" w:type="dxa"/>
            <w:tcBorders>
              <w:top w:val="nil"/>
              <w:left w:val="single" w:sz="8" w:space="0" w:color="auto"/>
              <w:bottom w:val="single" w:sz="8" w:space="0" w:color="auto"/>
              <w:right w:val="single" w:sz="8" w:space="0" w:color="auto"/>
            </w:tcBorders>
            <w:vAlign w:val="center"/>
            <w:hideMark/>
          </w:tcPr>
          <w:p w14:paraId="5DB8E35B" w14:textId="77777777" w:rsidR="00AE469D" w:rsidRDefault="00AE469D" w:rsidP="0017605E">
            <w:pPr>
              <w:pStyle w:val="ListParagraph"/>
              <w:spacing w:before="120" w:after="120"/>
              <w:ind w:right="175"/>
              <w:jc w:val="both"/>
            </w:pPr>
            <w:r>
              <w:t>2.     </w:t>
            </w:r>
          </w:p>
        </w:tc>
        <w:tc>
          <w:tcPr>
            <w:tcW w:w="7848" w:type="dxa"/>
            <w:tcBorders>
              <w:top w:val="nil"/>
              <w:left w:val="nil"/>
              <w:bottom w:val="single" w:sz="8" w:space="0" w:color="auto"/>
              <w:right w:val="single" w:sz="8" w:space="0" w:color="auto"/>
            </w:tcBorders>
            <w:vAlign w:val="center"/>
            <w:hideMark/>
          </w:tcPr>
          <w:p w14:paraId="58B7A508" w14:textId="22EC1094" w:rsidR="00AE469D" w:rsidRDefault="00655467">
            <w:r w:rsidRPr="00655467">
              <w:t xml:space="preserve">Build organisational capability and capacity relating to </w:t>
            </w:r>
            <w:r w:rsidR="00BA64F0">
              <w:t xml:space="preserve">pay, reward and benefits </w:t>
            </w:r>
            <w:r w:rsidRPr="00655467">
              <w:t xml:space="preserve">practices and effective use of HR </w:t>
            </w:r>
            <w:r w:rsidR="00BA64F0">
              <w:t xml:space="preserve">performance data, providing  </w:t>
            </w:r>
            <w:r w:rsidRPr="00655467">
              <w:t xml:space="preserve">professional advice, coaching and challenge to </w:t>
            </w:r>
            <w:r w:rsidR="00BA64F0">
              <w:t>the c</w:t>
            </w:r>
            <w:r w:rsidRPr="00655467">
              <w:t xml:space="preserve">orporate leadership team, Members, </w:t>
            </w:r>
            <w:r w:rsidR="00BA64F0">
              <w:t>l</w:t>
            </w:r>
            <w:r w:rsidRPr="00655467">
              <w:t>eaders, managers and other internal and external stakeholders</w:t>
            </w:r>
            <w:r w:rsidR="00EB6C57">
              <w:t xml:space="preserve"> on pay policy, reward trends and the implications of legislative and national agreement changes, enabling the Director of HR&amp;OD to support the Chief Executive to discharge their accountabilities as Head of Paid Service</w:t>
            </w:r>
            <w:r w:rsidR="00965AF2">
              <w:t xml:space="preserve"> as required</w:t>
            </w:r>
          </w:p>
        </w:tc>
      </w:tr>
      <w:tr w:rsidR="00AE469D" w14:paraId="5CC60781" w14:textId="77777777" w:rsidTr="69DC2CB6">
        <w:tblPrEx>
          <w:tblLook w:val="04A0" w:firstRow="1" w:lastRow="0" w:firstColumn="1" w:lastColumn="0" w:noHBand="0" w:noVBand="1"/>
        </w:tblPrEx>
        <w:tc>
          <w:tcPr>
            <w:tcW w:w="2075" w:type="dxa"/>
            <w:tcBorders>
              <w:top w:val="nil"/>
              <w:left w:val="single" w:sz="8" w:space="0" w:color="auto"/>
              <w:bottom w:val="single" w:sz="8" w:space="0" w:color="auto"/>
              <w:right w:val="single" w:sz="8" w:space="0" w:color="auto"/>
            </w:tcBorders>
            <w:vAlign w:val="center"/>
            <w:hideMark/>
          </w:tcPr>
          <w:p w14:paraId="72949D2B" w14:textId="77777777" w:rsidR="00AE469D" w:rsidRDefault="00AE469D" w:rsidP="0017605E">
            <w:pPr>
              <w:pStyle w:val="ListParagraph"/>
              <w:spacing w:before="120" w:after="120"/>
              <w:ind w:right="175"/>
              <w:jc w:val="both"/>
            </w:pPr>
            <w:r>
              <w:t>3.     </w:t>
            </w:r>
          </w:p>
        </w:tc>
        <w:tc>
          <w:tcPr>
            <w:tcW w:w="7848" w:type="dxa"/>
            <w:tcBorders>
              <w:top w:val="nil"/>
              <w:left w:val="nil"/>
              <w:bottom w:val="single" w:sz="8" w:space="0" w:color="auto"/>
              <w:right w:val="single" w:sz="8" w:space="0" w:color="auto"/>
            </w:tcBorders>
            <w:vAlign w:val="center"/>
            <w:hideMark/>
          </w:tcPr>
          <w:p w14:paraId="24C60BF9" w14:textId="21656ED5" w:rsidR="00AE469D" w:rsidRDefault="008B476E">
            <w:r w:rsidRPr="008B476E">
              <w:t xml:space="preserve">Lead and continuously improve </w:t>
            </w:r>
            <w:r>
              <w:t>pay, reward and benefits</w:t>
            </w:r>
            <w:r w:rsidRPr="008B476E">
              <w:t xml:space="preserve"> policies and practices, ensuring compliance with</w:t>
            </w:r>
            <w:r w:rsidR="004971A1">
              <w:t xml:space="preserve"> </w:t>
            </w:r>
            <w:r w:rsidR="001627F4">
              <w:t xml:space="preserve">current and </w:t>
            </w:r>
            <w:r w:rsidR="004971A1">
              <w:t>evolving</w:t>
            </w:r>
            <w:r w:rsidR="001627F4">
              <w:t xml:space="preserve"> pay and </w:t>
            </w:r>
            <w:r w:rsidRPr="008B476E">
              <w:t>employment</w:t>
            </w:r>
            <w:r>
              <w:t xml:space="preserve"> </w:t>
            </w:r>
            <w:r w:rsidRPr="008B476E">
              <w:t>legislation,</w:t>
            </w:r>
            <w:r w:rsidR="001627F4">
              <w:t xml:space="preserve"> statutory reporting requirements</w:t>
            </w:r>
            <w:r w:rsidRPr="008B476E">
              <w:t xml:space="preserve"> and corporate assurance standards, driving</w:t>
            </w:r>
            <w:r w:rsidR="001627F4">
              <w:t xml:space="preserve"> sustainable and</w:t>
            </w:r>
            <w:r w:rsidRPr="008B476E">
              <w:t xml:space="preserve"> inclusive practice that support</w:t>
            </w:r>
            <w:r w:rsidR="001627F4">
              <w:t>s</w:t>
            </w:r>
            <w:r w:rsidRPr="008B476E">
              <w:t xml:space="preserve"> the council’s </w:t>
            </w:r>
            <w:r w:rsidR="00D02BCD">
              <w:t xml:space="preserve">equality, diversity and inclusion ambitions and </w:t>
            </w:r>
            <w:r w:rsidR="009E7B78">
              <w:t>buil</w:t>
            </w:r>
            <w:r w:rsidR="009958C3">
              <w:t>d</w:t>
            </w:r>
            <w:r w:rsidR="009E7B78">
              <w:t>s the Council’s reputation as an employer of choice.</w:t>
            </w:r>
          </w:p>
        </w:tc>
      </w:tr>
      <w:tr w:rsidR="00AE469D" w14:paraId="67FC503C" w14:textId="77777777" w:rsidTr="69DC2CB6">
        <w:tblPrEx>
          <w:tblLook w:val="04A0" w:firstRow="1" w:lastRow="0" w:firstColumn="1" w:lastColumn="0" w:noHBand="0" w:noVBand="1"/>
        </w:tblPrEx>
        <w:tc>
          <w:tcPr>
            <w:tcW w:w="2075" w:type="dxa"/>
            <w:tcBorders>
              <w:top w:val="nil"/>
              <w:left w:val="single" w:sz="8" w:space="0" w:color="auto"/>
              <w:bottom w:val="single" w:sz="8" w:space="0" w:color="auto"/>
              <w:right w:val="single" w:sz="8" w:space="0" w:color="auto"/>
            </w:tcBorders>
            <w:vAlign w:val="center"/>
            <w:hideMark/>
          </w:tcPr>
          <w:p w14:paraId="52AC58CE" w14:textId="77777777" w:rsidR="00AE469D" w:rsidRDefault="00AE469D" w:rsidP="0017605E">
            <w:pPr>
              <w:pStyle w:val="ListParagraph"/>
              <w:spacing w:before="120" w:after="120"/>
              <w:ind w:right="175"/>
              <w:jc w:val="both"/>
            </w:pPr>
            <w:r>
              <w:t>4.     </w:t>
            </w:r>
          </w:p>
        </w:tc>
        <w:tc>
          <w:tcPr>
            <w:tcW w:w="7848" w:type="dxa"/>
            <w:tcBorders>
              <w:top w:val="nil"/>
              <w:left w:val="nil"/>
              <w:bottom w:val="single" w:sz="8" w:space="0" w:color="auto"/>
              <w:right w:val="single" w:sz="8" w:space="0" w:color="auto"/>
            </w:tcBorders>
            <w:vAlign w:val="center"/>
            <w:hideMark/>
          </w:tcPr>
          <w:p w14:paraId="49AF5FD5" w14:textId="09274340" w:rsidR="00AE469D" w:rsidRDefault="00AE469D" w:rsidP="00051D02">
            <w:r>
              <w:t>Own and assure the integrity of the council’s job evaluation scheme</w:t>
            </w:r>
            <w:r w:rsidR="00005936">
              <w:t xml:space="preserve"> </w:t>
            </w:r>
            <w:r>
              <w:t>(e.g., NJC or HAY), leading the evaluation process for all roles, chairing panels, and acting as the final arbiter on complex case</w:t>
            </w:r>
            <w:r w:rsidR="009E7B78">
              <w:t>s.</w:t>
            </w:r>
            <w:r>
              <w:t> </w:t>
            </w:r>
          </w:p>
        </w:tc>
      </w:tr>
      <w:tr w:rsidR="00AE469D" w14:paraId="79568AA6" w14:textId="77777777" w:rsidTr="69DC2CB6">
        <w:tblPrEx>
          <w:tblLook w:val="04A0" w:firstRow="1" w:lastRow="0" w:firstColumn="1" w:lastColumn="0" w:noHBand="0" w:noVBand="1"/>
        </w:tblPrEx>
        <w:tc>
          <w:tcPr>
            <w:tcW w:w="2075" w:type="dxa"/>
            <w:tcBorders>
              <w:top w:val="nil"/>
              <w:left w:val="single" w:sz="8" w:space="0" w:color="auto"/>
              <w:bottom w:val="single" w:sz="8" w:space="0" w:color="auto"/>
              <w:right w:val="single" w:sz="8" w:space="0" w:color="auto"/>
            </w:tcBorders>
            <w:vAlign w:val="center"/>
            <w:hideMark/>
          </w:tcPr>
          <w:p w14:paraId="2A6B1B8C" w14:textId="77777777" w:rsidR="00AE469D" w:rsidRDefault="00AE469D" w:rsidP="0017605E">
            <w:pPr>
              <w:pStyle w:val="ListParagraph"/>
              <w:spacing w:before="120" w:after="120"/>
              <w:ind w:right="175"/>
              <w:jc w:val="both"/>
            </w:pPr>
            <w:r>
              <w:t>5.     </w:t>
            </w:r>
          </w:p>
        </w:tc>
        <w:tc>
          <w:tcPr>
            <w:tcW w:w="7848" w:type="dxa"/>
            <w:tcBorders>
              <w:top w:val="nil"/>
              <w:left w:val="nil"/>
              <w:bottom w:val="single" w:sz="8" w:space="0" w:color="auto"/>
              <w:right w:val="single" w:sz="8" w:space="0" w:color="auto"/>
            </w:tcBorders>
            <w:vAlign w:val="center"/>
            <w:hideMark/>
          </w:tcPr>
          <w:p w14:paraId="7D171391" w14:textId="40AB31AF" w:rsidR="00AE469D" w:rsidRDefault="00965AF2" w:rsidP="00051D02">
            <w:r>
              <w:t>Develop and own pay and labour market insight methodologies and mechanisms including pay benchmarking, pay modelling, assessment and utilisation of allowances, market supplements, and other payments to inform decision-makin</w:t>
            </w:r>
            <w:r w:rsidR="006E674B">
              <w:t>g.</w:t>
            </w:r>
          </w:p>
        </w:tc>
      </w:tr>
      <w:tr w:rsidR="00AE469D" w14:paraId="636E9AA0" w14:textId="77777777" w:rsidTr="69DC2CB6">
        <w:tblPrEx>
          <w:tblLook w:val="04A0" w:firstRow="1" w:lastRow="0" w:firstColumn="1" w:lastColumn="0" w:noHBand="0" w:noVBand="1"/>
        </w:tblPrEx>
        <w:tc>
          <w:tcPr>
            <w:tcW w:w="2075" w:type="dxa"/>
            <w:tcBorders>
              <w:top w:val="nil"/>
              <w:left w:val="single" w:sz="8" w:space="0" w:color="auto"/>
              <w:bottom w:val="single" w:sz="8" w:space="0" w:color="auto"/>
              <w:right w:val="single" w:sz="8" w:space="0" w:color="auto"/>
            </w:tcBorders>
            <w:vAlign w:val="center"/>
            <w:hideMark/>
          </w:tcPr>
          <w:p w14:paraId="0A93B1CB" w14:textId="77777777" w:rsidR="00AE469D" w:rsidRDefault="00AE469D" w:rsidP="0017605E">
            <w:pPr>
              <w:pStyle w:val="ListParagraph"/>
              <w:spacing w:before="120" w:after="120"/>
              <w:ind w:right="175"/>
              <w:jc w:val="both"/>
            </w:pPr>
            <w:r>
              <w:t>6.     </w:t>
            </w:r>
          </w:p>
        </w:tc>
        <w:tc>
          <w:tcPr>
            <w:tcW w:w="7848" w:type="dxa"/>
            <w:tcBorders>
              <w:top w:val="nil"/>
              <w:left w:val="nil"/>
              <w:bottom w:val="single" w:sz="8" w:space="0" w:color="auto"/>
              <w:right w:val="single" w:sz="8" w:space="0" w:color="auto"/>
            </w:tcBorders>
            <w:vAlign w:val="center"/>
            <w:hideMark/>
          </w:tcPr>
          <w:p w14:paraId="46FC9861" w14:textId="182A8E21" w:rsidR="00AE469D" w:rsidRDefault="006C3180" w:rsidP="00051D02">
            <w:r>
              <w:t>Develop and manage</w:t>
            </w:r>
            <w:r w:rsidR="00AE469D">
              <w:t xml:space="preserve"> the council’s benefits portfolio</w:t>
            </w:r>
            <w:r>
              <w:t xml:space="preserve"> and senior pay approach</w:t>
            </w:r>
            <w:r w:rsidR="00AE469D">
              <w:t xml:space="preserve"> (e.g., pension schemes, salary sacrifice schemes, green travel plans), ensuring value for money, strong governance, and employee uptake to support the council to be recognised as an employer of choice. </w:t>
            </w:r>
          </w:p>
        </w:tc>
      </w:tr>
      <w:tr w:rsidR="00AE469D" w14:paraId="05471CB4" w14:textId="77777777" w:rsidTr="69DC2CB6">
        <w:tblPrEx>
          <w:tblLook w:val="04A0" w:firstRow="1" w:lastRow="0" w:firstColumn="1" w:lastColumn="0" w:noHBand="0" w:noVBand="1"/>
        </w:tblPrEx>
        <w:tc>
          <w:tcPr>
            <w:tcW w:w="2075" w:type="dxa"/>
            <w:tcBorders>
              <w:top w:val="nil"/>
              <w:left w:val="single" w:sz="8" w:space="0" w:color="auto"/>
              <w:bottom w:val="single" w:sz="8" w:space="0" w:color="auto"/>
              <w:right w:val="single" w:sz="8" w:space="0" w:color="auto"/>
            </w:tcBorders>
            <w:vAlign w:val="center"/>
            <w:hideMark/>
          </w:tcPr>
          <w:p w14:paraId="20BC0046" w14:textId="77777777" w:rsidR="00AE469D" w:rsidRDefault="00AE469D" w:rsidP="0017605E">
            <w:pPr>
              <w:pStyle w:val="ListParagraph"/>
              <w:spacing w:before="120" w:after="120"/>
              <w:ind w:right="175"/>
              <w:jc w:val="both"/>
            </w:pPr>
            <w:r>
              <w:t>7.     </w:t>
            </w:r>
          </w:p>
        </w:tc>
        <w:tc>
          <w:tcPr>
            <w:tcW w:w="7848" w:type="dxa"/>
            <w:tcBorders>
              <w:top w:val="nil"/>
              <w:left w:val="nil"/>
              <w:bottom w:val="single" w:sz="8" w:space="0" w:color="auto"/>
              <w:right w:val="single" w:sz="8" w:space="0" w:color="auto"/>
            </w:tcBorders>
            <w:vAlign w:val="center"/>
            <w:hideMark/>
          </w:tcPr>
          <w:p w14:paraId="66DE9D58" w14:textId="3BDFF965" w:rsidR="00AE469D" w:rsidRDefault="00AE469D" w:rsidP="00051D02">
            <w:r>
              <w:t xml:space="preserve">Ensure pay and reward practices are legally compliant and aligned to national agreements (e.g., Equality Act 2010, NJC/Green Book, </w:t>
            </w:r>
            <w:proofErr w:type="spellStart"/>
            <w:r>
              <w:t>Soulbury</w:t>
            </w:r>
            <w:proofErr w:type="spellEnd"/>
            <w:r>
              <w:t>, JNC), including</w:t>
            </w:r>
            <w:r w:rsidR="004852AC">
              <w:t xml:space="preserve"> implementation of pay transparency requirements and</w:t>
            </w:r>
            <w:r>
              <w:t xml:space="preserve"> oversight of equal pay activity and statutory reporting such as Gender Pay Gap and relevant sections of the Modern Slavery Statement</w:t>
            </w:r>
            <w:r w:rsidR="006E674B">
              <w:t>, providing  professional assurance across annual pay audit and pay award processes, including negotiation support, modelling, implementation planning, and communications. </w:t>
            </w:r>
          </w:p>
        </w:tc>
      </w:tr>
      <w:tr w:rsidR="00AE469D" w14:paraId="64BF2B9E" w14:textId="77777777" w:rsidTr="69DC2CB6">
        <w:tblPrEx>
          <w:tblLook w:val="04A0" w:firstRow="1" w:lastRow="0" w:firstColumn="1" w:lastColumn="0" w:noHBand="0" w:noVBand="1"/>
        </w:tblPrEx>
        <w:tc>
          <w:tcPr>
            <w:tcW w:w="2075" w:type="dxa"/>
            <w:tcBorders>
              <w:top w:val="nil"/>
              <w:left w:val="single" w:sz="8" w:space="0" w:color="auto"/>
              <w:bottom w:val="single" w:sz="8" w:space="0" w:color="auto"/>
              <w:right w:val="single" w:sz="8" w:space="0" w:color="auto"/>
            </w:tcBorders>
            <w:vAlign w:val="center"/>
            <w:hideMark/>
          </w:tcPr>
          <w:p w14:paraId="5A0ABA2D" w14:textId="77777777" w:rsidR="00AE469D" w:rsidRDefault="00AE469D" w:rsidP="0017605E">
            <w:pPr>
              <w:pStyle w:val="ListParagraph"/>
              <w:spacing w:before="120" w:after="120"/>
              <w:ind w:right="175"/>
              <w:jc w:val="both"/>
            </w:pPr>
            <w:r>
              <w:t>8.     </w:t>
            </w:r>
          </w:p>
        </w:tc>
        <w:tc>
          <w:tcPr>
            <w:tcW w:w="7848" w:type="dxa"/>
            <w:tcBorders>
              <w:top w:val="nil"/>
              <w:left w:val="nil"/>
              <w:bottom w:val="single" w:sz="8" w:space="0" w:color="auto"/>
              <w:right w:val="single" w:sz="8" w:space="0" w:color="auto"/>
            </w:tcBorders>
            <w:vAlign w:val="center"/>
            <w:hideMark/>
          </w:tcPr>
          <w:p w14:paraId="40ADC083" w14:textId="27EDE51F" w:rsidR="00AE469D" w:rsidRDefault="00005936" w:rsidP="00313158">
            <w:r>
              <w:t xml:space="preserve">Build </w:t>
            </w:r>
            <w:r w:rsidR="00C527DA">
              <w:t>trust and confidence through increased transparency</w:t>
            </w:r>
            <w:r w:rsidR="00053589">
              <w:t xml:space="preserve"> through a simplified, maintained published job library and </w:t>
            </w:r>
            <w:r w:rsidR="0017605E">
              <w:t>increased pay reporting, l</w:t>
            </w:r>
            <w:r w:rsidR="00AE469D">
              <w:t>ead</w:t>
            </w:r>
            <w:r w:rsidR="0017605E">
              <w:t>ing</w:t>
            </w:r>
            <w:r w:rsidR="00AE469D">
              <w:t xml:space="preserve"> engagement and governance with key stakeholders (HR Business Partners, Finance, ICT, Audit, external providers and Trade Unions), acting as the council’s lead representative in consultation and negotiation on pay, reward and conditions of service. </w:t>
            </w:r>
          </w:p>
        </w:tc>
      </w:tr>
      <w:tr w:rsidR="00AE469D" w14:paraId="7197167E" w14:textId="77777777" w:rsidTr="69DC2CB6">
        <w:tblPrEx>
          <w:tblLook w:val="04A0" w:firstRow="1" w:lastRow="0" w:firstColumn="1" w:lastColumn="0" w:noHBand="0" w:noVBand="1"/>
        </w:tblPrEx>
        <w:tc>
          <w:tcPr>
            <w:tcW w:w="2075" w:type="dxa"/>
            <w:tcBorders>
              <w:top w:val="nil"/>
              <w:left w:val="single" w:sz="8" w:space="0" w:color="auto"/>
              <w:bottom w:val="single" w:sz="8" w:space="0" w:color="auto"/>
              <w:right w:val="single" w:sz="8" w:space="0" w:color="auto"/>
            </w:tcBorders>
            <w:vAlign w:val="center"/>
            <w:hideMark/>
          </w:tcPr>
          <w:p w14:paraId="733C6FAE" w14:textId="77777777" w:rsidR="00AE469D" w:rsidRDefault="00AE469D" w:rsidP="0017605E">
            <w:pPr>
              <w:pStyle w:val="ListParagraph"/>
              <w:spacing w:before="120" w:after="120"/>
              <w:ind w:right="175"/>
              <w:jc w:val="both"/>
            </w:pPr>
            <w:r>
              <w:t>9.     </w:t>
            </w:r>
          </w:p>
        </w:tc>
        <w:tc>
          <w:tcPr>
            <w:tcW w:w="7848" w:type="dxa"/>
            <w:tcBorders>
              <w:top w:val="nil"/>
              <w:left w:val="nil"/>
              <w:bottom w:val="single" w:sz="8" w:space="0" w:color="auto"/>
              <w:right w:val="single" w:sz="8" w:space="0" w:color="auto"/>
            </w:tcBorders>
            <w:vAlign w:val="center"/>
            <w:hideMark/>
          </w:tcPr>
          <w:p w14:paraId="2B9E43AD" w14:textId="4C44B5BC" w:rsidR="00AE469D" w:rsidRDefault="009958C3" w:rsidP="00FD4E48">
            <w:r>
              <w:t>D</w:t>
            </w:r>
            <w:r w:rsidR="00E0156E">
              <w:t xml:space="preserve">evelop </w:t>
            </w:r>
            <w:r w:rsidR="00F83099">
              <w:t xml:space="preserve">meaningful, accurate and effective HR performance reporting </w:t>
            </w:r>
            <w:r w:rsidR="00AE469D">
              <w:t xml:space="preserve">to </w:t>
            </w:r>
            <w:r w:rsidR="00FD4E48">
              <w:t xml:space="preserve">enable high performance and demonstrate impact </w:t>
            </w:r>
            <w:r w:rsidR="00F83099">
              <w:t>at a whole organisation level</w:t>
            </w:r>
          </w:p>
        </w:tc>
      </w:tr>
      <w:tr w:rsidR="00AE469D" w14:paraId="01FFFD0A" w14:textId="77777777" w:rsidTr="69DC2CB6">
        <w:tblPrEx>
          <w:tblLook w:val="04A0" w:firstRow="1" w:lastRow="0" w:firstColumn="1" w:lastColumn="0" w:noHBand="0" w:noVBand="1"/>
        </w:tblPrEx>
        <w:tc>
          <w:tcPr>
            <w:tcW w:w="2075" w:type="dxa"/>
            <w:tcBorders>
              <w:top w:val="nil"/>
              <w:left w:val="single" w:sz="8" w:space="0" w:color="auto"/>
              <w:bottom w:val="single" w:sz="8" w:space="0" w:color="auto"/>
              <w:right w:val="single" w:sz="8" w:space="0" w:color="auto"/>
            </w:tcBorders>
            <w:vAlign w:val="center"/>
            <w:hideMark/>
          </w:tcPr>
          <w:p w14:paraId="77983256" w14:textId="77777777" w:rsidR="00AE469D" w:rsidRDefault="00AE469D" w:rsidP="0017605E">
            <w:pPr>
              <w:pStyle w:val="ListParagraph"/>
              <w:spacing w:before="120" w:after="120"/>
              <w:ind w:right="175"/>
              <w:jc w:val="both"/>
            </w:pPr>
            <w:r>
              <w:t>10.  </w:t>
            </w:r>
          </w:p>
        </w:tc>
        <w:tc>
          <w:tcPr>
            <w:tcW w:w="7848" w:type="dxa"/>
            <w:tcBorders>
              <w:top w:val="nil"/>
              <w:left w:val="nil"/>
              <w:bottom w:val="single" w:sz="8" w:space="0" w:color="auto"/>
              <w:right w:val="single" w:sz="8" w:space="0" w:color="auto"/>
            </w:tcBorders>
            <w:vAlign w:val="center"/>
            <w:hideMark/>
          </w:tcPr>
          <w:p w14:paraId="59F75EE2" w14:textId="07309988" w:rsidR="00AE469D" w:rsidRDefault="00E0156E" w:rsidP="00965AF2">
            <w:r w:rsidRPr="00E0156E">
              <w:t xml:space="preserve">Lead, motivate and develop the </w:t>
            </w:r>
            <w:r>
              <w:t xml:space="preserve">Pay, reward and Performance </w:t>
            </w:r>
            <w:r w:rsidRPr="00E0156E">
              <w:t xml:space="preserve">team, setting clear objectives, managing performance and capability, and </w:t>
            </w:r>
            <w:r w:rsidRPr="00E0156E">
              <w:lastRenderedPageBreak/>
              <w:t>fostering a culture of continuous improvement and professional excellence. </w:t>
            </w:r>
          </w:p>
        </w:tc>
      </w:tr>
      <w:tr w:rsidR="00BA5E9A" w14:paraId="52B0D4F6" w14:textId="77777777" w:rsidTr="69DC2CB6">
        <w:tblPrEx>
          <w:tblLook w:val="04A0" w:firstRow="1" w:lastRow="0" w:firstColumn="1" w:lastColumn="0" w:noHBand="0" w:noVBand="1"/>
        </w:tblPrEx>
        <w:tc>
          <w:tcPr>
            <w:tcW w:w="2075" w:type="dxa"/>
            <w:tcBorders>
              <w:top w:val="nil"/>
              <w:left w:val="single" w:sz="8" w:space="0" w:color="auto"/>
              <w:bottom w:val="single" w:sz="8" w:space="0" w:color="auto"/>
              <w:right w:val="single" w:sz="8" w:space="0" w:color="auto"/>
            </w:tcBorders>
            <w:vAlign w:val="center"/>
          </w:tcPr>
          <w:p w14:paraId="3A78B782" w14:textId="2AD2B0E5" w:rsidR="00BA5E9A" w:rsidRDefault="00BA5E9A" w:rsidP="0017605E">
            <w:pPr>
              <w:pStyle w:val="ListParagraph"/>
              <w:spacing w:before="120" w:after="120"/>
              <w:ind w:right="175"/>
              <w:jc w:val="both"/>
            </w:pPr>
            <w:r>
              <w:lastRenderedPageBreak/>
              <w:t xml:space="preserve">11. </w:t>
            </w:r>
          </w:p>
        </w:tc>
        <w:tc>
          <w:tcPr>
            <w:tcW w:w="7848" w:type="dxa"/>
            <w:tcBorders>
              <w:top w:val="nil"/>
              <w:left w:val="nil"/>
              <w:bottom w:val="single" w:sz="8" w:space="0" w:color="auto"/>
              <w:right w:val="single" w:sz="8" w:space="0" w:color="auto"/>
            </w:tcBorders>
            <w:vAlign w:val="center"/>
          </w:tcPr>
          <w:p w14:paraId="4424CBF2" w14:textId="6D09AE5C" w:rsidR="00BA5E9A" w:rsidRDefault="24AE160F" w:rsidP="3E8F9A34">
            <w:pPr>
              <w:jc w:val="both"/>
              <w:rPr>
                <w:rFonts w:eastAsia="Arial"/>
              </w:rPr>
            </w:pPr>
            <w:r w:rsidRPr="6C3C5CFB">
              <w:rPr>
                <w:rFonts w:eastAsia="Arial"/>
                <w:color w:val="000000" w:themeColor="text1"/>
              </w:rPr>
              <w:t>Deputise for the Director of HR &amp; OD where applicable, contributing to collective HR &amp; OD leadership and delivery of corporate people priorities.</w:t>
            </w:r>
          </w:p>
        </w:tc>
      </w:tr>
      <w:tr w:rsidR="006E4E66" w:rsidRPr="00DE65BD" w14:paraId="19FB78F5" w14:textId="77777777" w:rsidTr="69DC2CB6">
        <w:tc>
          <w:tcPr>
            <w:tcW w:w="9923" w:type="dxa"/>
            <w:gridSpan w:val="2"/>
            <w:shd w:val="clear" w:color="auto" w:fill="2E74B5" w:themeFill="accent5" w:themeFillShade="BF"/>
          </w:tcPr>
          <w:p w14:paraId="6510DC34" w14:textId="77777777" w:rsidR="006E4E66" w:rsidRPr="00FD2D9E" w:rsidRDefault="006E4E66" w:rsidP="009819EC">
            <w:pPr>
              <w:jc w:val="both"/>
              <w:rPr>
                <w:rFonts w:eastAsia="Times New Roman"/>
                <w:b/>
                <w:bCs/>
                <w:snapToGrid w:val="0"/>
                <w:color w:val="FFFFFF" w:themeColor="background1"/>
                <w:lang w:eastAsia="en-US"/>
              </w:rPr>
            </w:pPr>
            <w:r w:rsidRPr="00FD2D9E">
              <w:rPr>
                <w:rFonts w:eastAsia="Times New Roman"/>
                <w:b/>
                <w:bCs/>
                <w:snapToGrid w:val="0"/>
                <w:color w:val="FFFFFF" w:themeColor="background1"/>
                <w:lang w:eastAsia="en-US"/>
              </w:rPr>
              <w:t>CORPORATE RESPONSIBILITIES</w:t>
            </w:r>
          </w:p>
          <w:p w14:paraId="5DA4E53F" w14:textId="080423B1" w:rsidR="006E4E66" w:rsidRPr="00EC7421" w:rsidRDefault="006E4E66" w:rsidP="009819EC">
            <w:pPr>
              <w:jc w:val="both"/>
              <w:rPr>
                <w:rFonts w:eastAsia="Times New Roman"/>
                <w:snapToGrid w:val="0"/>
                <w:lang w:eastAsia="en-US"/>
              </w:rPr>
            </w:pPr>
          </w:p>
        </w:tc>
      </w:tr>
      <w:tr w:rsidR="00176F21" w:rsidRPr="00DE65BD" w14:paraId="09065EBC" w14:textId="77777777" w:rsidTr="69DC2CB6">
        <w:tc>
          <w:tcPr>
            <w:tcW w:w="2075" w:type="dxa"/>
          </w:tcPr>
          <w:p w14:paraId="2B885B3E" w14:textId="77777777" w:rsidR="00176F21" w:rsidRDefault="00BA5E9A" w:rsidP="00BA5E9A">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12.</w:t>
            </w:r>
          </w:p>
          <w:p w14:paraId="5F5C0507" w14:textId="1A55ACB6" w:rsidR="00BA5E9A" w:rsidRPr="00BA5E9A" w:rsidRDefault="00BA5E9A" w:rsidP="00BA5E9A">
            <w:pPr>
              <w:widowControl w:val="0"/>
              <w:tabs>
                <w:tab w:val="left" w:pos="-1440"/>
              </w:tabs>
              <w:spacing w:before="120" w:after="120"/>
              <w:ind w:left="360" w:right="175"/>
              <w:rPr>
                <w:rFonts w:eastAsia="Times New Roman"/>
                <w:snapToGrid w:val="0"/>
                <w:lang w:eastAsia="en-US"/>
              </w:rPr>
            </w:pPr>
          </w:p>
        </w:tc>
        <w:tc>
          <w:tcPr>
            <w:tcW w:w="7848"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69DC2CB6">
        <w:tc>
          <w:tcPr>
            <w:tcW w:w="2075" w:type="dxa"/>
          </w:tcPr>
          <w:p w14:paraId="546D06E5" w14:textId="0FAC2722" w:rsidR="00176F21" w:rsidRPr="00302E69" w:rsidRDefault="00302E69" w:rsidP="00302E69">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13.</w:t>
            </w:r>
          </w:p>
        </w:tc>
        <w:tc>
          <w:tcPr>
            <w:tcW w:w="7848"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69DC2CB6">
        <w:tc>
          <w:tcPr>
            <w:tcW w:w="2075" w:type="dxa"/>
          </w:tcPr>
          <w:p w14:paraId="647BBB82" w14:textId="55A33FB6" w:rsidR="00176F21" w:rsidRPr="00302E69" w:rsidRDefault="00302E69" w:rsidP="00302E69">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14.</w:t>
            </w:r>
          </w:p>
        </w:tc>
        <w:tc>
          <w:tcPr>
            <w:tcW w:w="7848"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1B5BC1A3" w14:textId="77777777" w:rsidTr="69DC2CB6">
        <w:tc>
          <w:tcPr>
            <w:tcW w:w="2075" w:type="dxa"/>
          </w:tcPr>
          <w:p w14:paraId="69F701B0" w14:textId="3E0BB12F" w:rsidR="00176F21" w:rsidRPr="00302E69" w:rsidRDefault="00302E69" w:rsidP="00302E69">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15</w:t>
            </w:r>
            <w:r w:rsidR="003949C6">
              <w:rPr>
                <w:rFonts w:eastAsia="Times New Roman"/>
                <w:snapToGrid w:val="0"/>
                <w:lang w:eastAsia="en-US"/>
              </w:rPr>
              <w:t>.</w:t>
            </w:r>
          </w:p>
        </w:tc>
        <w:tc>
          <w:tcPr>
            <w:tcW w:w="7848"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CB319A" w:rsidRPr="00573AEA" w14:paraId="4FA9AEF0" w14:textId="77777777" w:rsidTr="69DC2CB6">
        <w:tblPrEx>
          <w:tblLook w:val="04A0" w:firstRow="1" w:lastRow="0" w:firstColumn="1" w:lastColumn="0" w:noHBand="0" w:noVBand="1"/>
        </w:tblPrEx>
        <w:tc>
          <w:tcPr>
            <w:tcW w:w="9923" w:type="dxa"/>
            <w:gridSpan w:val="2"/>
            <w:shd w:val="clear" w:color="auto" w:fill="4472C4" w:themeFill="accent1"/>
          </w:tcPr>
          <w:p w14:paraId="240785EE" w14:textId="7058F98D" w:rsidR="00CB319A" w:rsidRPr="00CB319A" w:rsidRDefault="00CB319A" w:rsidP="2E6F0B72">
            <w:pPr>
              <w:autoSpaceDE w:val="0"/>
              <w:autoSpaceDN w:val="0"/>
              <w:adjustRightInd w:val="0"/>
              <w:spacing w:before="120" w:after="120"/>
              <w:jc w:val="both"/>
              <w:rPr>
                <w:rFonts w:eastAsia="Times New Roman"/>
                <w:color w:val="FFFFFF" w:themeColor="background1"/>
              </w:rPr>
            </w:pPr>
            <w:r w:rsidRPr="2E6F0B72">
              <w:rPr>
                <w:rFonts w:eastAsia="Times New Roman"/>
                <w:b/>
                <w:bCs/>
                <w:snapToGrid w:val="0"/>
                <w:color w:val="FFFFFF" w:themeColor="background1"/>
                <w:lang w:eastAsia="en-US"/>
              </w:rPr>
              <w:t>PEOPLE</w:t>
            </w:r>
          </w:p>
        </w:tc>
      </w:tr>
      <w:tr w:rsidR="00507391" w14:paraId="64F92649" w14:textId="77777777" w:rsidTr="69DC2CB6">
        <w:tblPrEx>
          <w:tblLook w:val="04A0" w:firstRow="1" w:lastRow="0" w:firstColumn="1" w:lastColumn="0" w:noHBand="0" w:noVBand="1"/>
        </w:tblPrEx>
        <w:trPr>
          <w:trHeight w:val="375"/>
        </w:trPr>
        <w:tc>
          <w:tcPr>
            <w:tcW w:w="2075" w:type="dxa"/>
          </w:tcPr>
          <w:p w14:paraId="3BA8FEDC" w14:textId="61993762" w:rsidR="00507391" w:rsidRPr="00302E69" w:rsidRDefault="00302E69" w:rsidP="00302E69">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16</w:t>
            </w:r>
            <w:r w:rsidR="003949C6">
              <w:rPr>
                <w:rFonts w:eastAsia="Times New Roman"/>
                <w:snapToGrid w:val="0"/>
                <w:lang w:eastAsia="en-US"/>
              </w:rPr>
              <w:t>.</w:t>
            </w:r>
          </w:p>
        </w:tc>
        <w:tc>
          <w:tcPr>
            <w:tcW w:w="7848" w:type="dxa"/>
          </w:tcPr>
          <w:p w14:paraId="5D46174F" w14:textId="253A7719" w:rsidR="00507391" w:rsidRDefault="608540A5" w:rsidP="52E57CF3">
            <w:pPr>
              <w:autoSpaceDE w:val="0"/>
              <w:autoSpaceDN w:val="0"/>
              <w:adjustRightInd w:val="0"/>
              <w:spacing w:before="120" w:after="120"/>
            </w:pPr>
            <w:r>
              <w:t xml:space="preserve">Act as the Councils </w:t>
            </w:r>
            <w:r w:rsidR="231E8E9D">
              <w:t>professional representative</w:t>
            </w:r>
            <w:r w:rsidR="4624B6F9">
              <w:t xml:space="preserve"> </w:t>
            </w:r>
            <w:r w:rsidR="66B84897">
              <w:t>for</w:t>
            </w:r>
            <w:r>
              <w:t xml:space="preserve"> pay, reward</w:t>
            </w:r>
            <w:r w:rsidR="7D518E56">
              <w:t>,</w:t>
            </w:r>
            <w:r>
              <w:t xml:space="preserve"> benefits</w:t>
            </w:r>
            <w:r w:rsidR="7D518E56">
              <w:t xml:space="preserve"> and people performance</w:t>
            </w:r>
            <w:r>
              <w:t xml:space="preserve"> matters</w:t>
            </w:r>
            <w:r w:rsidR="2B293317">
              <w:t>,</w:t>
            </w:r>
            <w:r>
              <w:t xml:space="preserve"> </w:t>
            </w:r>
            <w:r w:rsidR="2B293317">
              <w:t>engaging</w:t>
            </w:r>
            <w:r>
              <w:t xml:space="preserve"> with </w:t>
            </w:r>
            <w:r w:rsidR="7B4CB8C8">
              <w:t>i</w:t>
            </w:r>
            <w:r w:rsidR="231E8E9D">
              <w:t>nternal and external stakeholder</w:t>
            </w:r>
            <w:r w:rsidR="0A5CA5B5">
              <w:t>s</w:t>
            </w:r>
            <w:r w:rsidR="231E8E9D">
              <w:t>, Mem</w:t>
            </w:r>
            <w:r w:rsidR="11AD530D">
              <w:t xml:space="preserve">bers, </w:t>
            </w:r>
            <w:r w:rsidR="662CB45A">
              <w:t>Trade Unions,</w:t>
            </w:r>
            <w:r w:rsidR="22244C48">
              <w:t xml:space="preserve"> p</w:t>
            </w:r>
            <w:r w:rsidR="11AD530D">
              <w:t>artners</w:t>
            </w:r>
            <w:r w:rsidR="27C83CF8">
              <w:t>,</w:t>
            </w:r>
            <w:r w:rsidR="338DCC15">
              <w:t xml:space="preserve"> </w:t>
            </w:r>
            <w:r w:rsidR="22593416">
              <w:t>regulatory</w:t>
            </w:r>
            <w:r w:rsidR="0A5CA5B5">
              <w:t xml:space="preserve"> and statutory bodies</w:t>
            </w:r>
            <w:r w:rsidR="7B4CB8C8">
              <w:t>.</w:t>
            </w:r>
          </w:p>
        </w:tc>
      </w:tr>
      <w:tr w:rsidR="00507391" w14:paraId="74381DAE" w14:textId="77777777" w:rsidTr="69DC2CB6">
        <w:tblPrEx>
          <w:tblLook w:val="04A0" w:firstRow="1" w:lastRow="0" w:firstColumn="1" w:lastColumn="0" w:noHBand="0" w:noVBand="1"/>
        </w:tblPrEx>
        <w:tc>
          <w:tcPr>
            <w:tcW w:w="2075" w:type="dxa"/>
          </w:tcPr>
          <w:p w14:paraId="453EB0A3" w14:textId="4DEE863D" w:rsidR="00507391" w:rsidRPr="003949C6" w:rsidRDefault="003949C6" w:rsidP="003949C6">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17.</w:t>
            </w:r>
          </w:p>
        </w:tc>
        <w:tc>
          <w:tcPr>
            <w:tcW w:w="7848" w:type="dxa"/>
          </w:tcPr>
          <w:p w14:paraId="110B2932" w14:textId="77FDAC9D" w:rsidR="00507391" w:rsidRDefault="07D14999">
            <w:pPr>
              <w:autoSpaceDE w:val="0"/>
              <w:autoSpaceDN w:val="0"/>
              <w:adjustRightInd w:val="0"/>
              <w:spacing w:before="120" w:after="120"/>
              <w:jc w:val="both"/>
              <w:rPr>
                <w:rFonts w:eastAsia="Arial"/>
              </w:rPr>
            </w:pPr>
            <w:r w:rsidRPr="407EC784">
              <w:rPr>
                <w:rFonts w:eastAsia="Arial"/>
                <w:color w:val="000000" w:themeColor="text1"/>
              </w:rPr>
              <w:t xml:space="preserve">Provide subject matter expertise and thought leadership on </w:t>
            </w:r>
            <w:r w:rsidR="5F87093D" w:rsidRPr="1D187525">
              <w:rPr>
                <w:rFonts w:eastAsia="Arial"/>
                <w:color w:val="000000" w:themeColor="text1"/>
              </w:rPr>
              <w:t>pay</w:t>
            </w:r>
            <w:r w:rsidR="5F87093D" w:rsidRPr="5F585733">
              <w:rPr>
                <w:rFonts w:eastAsia="Arial"/>
                <w:color w:val="000000" w:themeColor="text1"/>
              </w:rPr>
              <w:t xml:space="preserve">, reward </w:t>
            </w:r>
            <w:r w:rsidR="5F87093D" w:rsidRPr="75A45379">
              <w:rPr>
                <w:rFonts w:eastAsia="Arial"/>
                <w:color w:val="000000" w:themeColor="text1"/>
              </w:rPr>
              <w:t>benefits</w:t>
            </w:r>
            <w:r w:rsidR="5F87093D" w:rsidRPr="7D87DC6E">
              <w:rPr>
                <w:rFonts w:eastAsia="Arial"/>
                <w:color w:val="000000" w:themeColor="text1"/>
              </w:rPr>
              <w:t>,</w:t>
            </w:r>
            <w:r w:rsidR="5F87093D" w:rsidRPr="75A45379">
              <w:rPr>
                <w:rFonts w:eastAsia="Arial"/>
                <w:color w:val="000000" w:themeColor="text1"/>
              </w:rPr>
              <w:t xml:space="preserve"> and </w:t>
            </w:r>
            <w:r w:rsidR="5F87093D" w:rsidRPr="7D87DC6E">
              <w:rPr>
                <w:rFonts w:eastAsia="Arial"/>
                <w:color w:val="000000" w:themeColor="text1"/>
              </w:rPr>
              <w:t>performance</w:t>
            </w:r>
            <w:r w:rsidRPr="407EC784">
              <w:rPr>
                <w:rFonts w:eastAsia="Arial"/>
                <w:color w:val="000000" w:themeColor="text1"/>
              </w:rPr>
              <w:t xml:space="preserve"> matters both internally and externally, encouraging cross sector collaboration and positioning LBTH as a sector leader for professional HR practice</w:t>
            </w:r>
          </w:p>
        </w:tc>
      </w:tr>
      <w:tr w:rsidR="00507391" w14:paraId="7C273FDC" w14:textId="77777777" w:rsidTr="69DC2CB6">
        <w:tblPrEx>
          <w:tblLook w:val="04A0" w:firstRow="1" w:lastRow="0" w:firstColumn="1" w:lastColumn="0" w:noHBand="0" w:noVBand="1"/>
        </w:tblPrEx>
        <w:tc>
          <w:tcPr>
            <w:tcW w:w="2075" w:type="dxa"/>
          </w:tcPr>
          <w:p w14:paraId="27D79718" w14:textId="1946F366" w:rsidR="00507391" w:rsidRPr="003949C6" w:rsidRDefault="003949C6" w:rsidP="003949C6">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18.</w:t>
            </w:r>
          </w:p>
        </w:tc>
        <w:tc>
          <w:tcPr>
            <w:tcW w:w="7848" w:type="dxa"/>
          </w:tcPr>
          <w:p w14:paraId="14CC495D" w14:textId="7444AA3F" w:rsidR="00507391" w:rsidRDefault="60132F42">
            <w:pPr>
              <w:autoSpaceDE w:val="0"/>
              <w:autoSpaceDN w:val="0"/>
              <w:adjustRightInd w:val="0"/>
              <w:spacing w:before="120" w:after="120"/>
              <w:jc w:val="both"/>
              <w:rPr>
                <w:rFonts w:eastAsia="Arial"/>
                <w:lang w:val="en-US"/>
              </w:rPr>
            </w:pPr>
            <w:r w:rsidRPr="1FA16B73">
              <w:rPr>
                <w:rFonts w:eastAsia="Arial"/>
                <w:color w:val="000000" w:themeColor="text1"/>
              </w:rPr>
              <w:t xml:space="preserve">Build organisational capability by developing the professional competence of HR &amp; OD colleagues and managers in effective </w:t>
            </w:r>
            <w:r w:rsidRPr="2A11F972">
              <w:rPr>
                <w:rFonts w:eastAsia="Arial"/>
                <w:color w:val="000000" w:themeColor="text1"/>
              </w:rPr>
              <w:t>pay</w:t>
            </w:r>
            <w:r w:rsidRPr="53D1EAB9">
              <w:rPr>
                <w:rFonts w:eastAsia="Arial"/>
                <w:color w:val="000000" w:themeColor="text1"/>
              </w:rPr>
              <w:t xml:space="preserve">, </w:t>
            </w:r>
            <w:r w:rsidRPr="2BE6BD4F">
              <w:rPr>
                <w:rFonts w:eastAsia="Arial"/>
                <w:color w:val="000000" w:themeColor="text1"/>
              </w:rPr>
              <w:t xml:space="preserve">reward and </w:t>
            </w:r>
            <w:r w:rsidRPr="61928463">
              <w:rPr>
                <w:rFonts w:eastAsia="Arial"/>
                <w:color w:val="000000" w:themeColor="text1"/>
              </w:rPr>
              <w:t>benefits</w:t>
            </w:r>
            <w:r w:rsidRPr="1FA16B73">
              <w:rPr>
                <w:rFonts w:eastAsia="Arial"/>
                <w:color w:val="000000" w:themeColor="text1"/>
              </w:rPr>
              <w:t xml:space="preserve"> practices</w:t>
            </w:r>
            <w:r w:rsidRPr="73BA051A">
              <w:rPr>
                <w:rFonts w:eastAsia="Arial"/>
                <w:color w:val="000000" w:themeColor="text1"/>
              </w:rPr>
              <w:t>,</w:t>
            </w:r>
            <w:r w:rsidRPr="351F26F2">
              <w:rPr>
                <w:rFonts w:eastAsia="Arial"/>
                <w:color w:val="000000" w:themeColor="text1"/>
              </w:rPr>
              <w:t xml:space="preserve"> </w:t>
            </w:r>
            <w:r w:rsidRPr="473E6409">
              <w:rPr>
                <w:rFonts w:eastAsia="Arial"/>
                <w:color w:val="000000" w:themeColor="text1"/>
              </w:rPr>
              <w:t xml:space="preserve">data driven </w:t>
            </w:r>
            <w:r w:rsidRPr="27C828E8">
              <w:rPr>
                <w:rFonts w:eastAsia="Arial"/>
                <w:color w:val="000000" w:themeColor="text1"/>
              </w:rPr>
              <w:t xml:space="preserve">decision making and </w:t>
            </w:r>
            <w:proofErr w:type="gramStart"/>
            <w:r w:rsidRPr="27C828E8">
              <w:rPr>
                <w:rFonts w:eastAsia="Arial"/>
                <w:color w:val="000000" w:themeColor="text1"/>
              </w:rPr>
              <w:t xml:space="preserve">evidence </w:t>
            </w:r>
            <w:r w:rsidRPr="6F60278A">
              <w:rPr>
                <w:rFonts w:eastAsia="Arial"/>
                <w:color w:val="000000" w:themeColor="text1"/>
              </w:rPr>
              <w:t>based</w:t>
            </w:r>
            <w:proofErr w:type="gramEnd"/>
            <w:r w:rsidRPr="6F60278A">
              <w:rPr>
                <w:rFonts w:eastAsia="Arial"/>
                <w:color w:val="000000" w:themeColor="text1"/>
              </w:rPr>
              <w:t xml:space="preserve"> practice</w:t>
            </w:r>
            <w:r w:rsidRPr="473E6409">
              <w:rPr>
                <w:rFonts w:eastAsia="Arial"/>
                <w:color w:val="000000" w:themeColor="text1"/>
              </w:rPr>
              <w:t xml:space="preserve"> </w:t>
            </w:r>
            <w:r w:rsidRPr="1FA16B73">
              <w:rPr>
                <w:rFonts w:eastAsia="Arial"/>
                <w:color w:val="000000" w:themeColor="text1"/>
              </w:rPr>
              <w:t>in line with the CIPD Profession Map.</w:t>
            </w:r>
          </w:p>
        </w:tc>
      </w:tr>
      <w:tr w:rsidR="00CB319A" w:rsidRPr="00081787" w14:paraId="3C87ECA7" w14:textId="77777777" w:rsidTr="69DC2CB6">
        <w:tblPrEx>
          <w:tblLook w:val="04A0" w:firstRow="1" w:lastRow="0" w:firstColumn="1" w:lastColumn="0" w:noHBand="0" w:noVBand="1"/>
        </w:tblPrEx>
        <w:tc>
          <w:tcPr>
            <w:tcW w:w="9923" w:type="dxa"/>
            <w:gridSpan w:val="2"/>
            <w:shd w:val="clear" w:color="auto" w:fill="4472C4" w:themeFill="accent1"/>
          </w:tcPr>
          <w:p w14:paraId="42EDEC1D" w14:textId="7A6D818E" w:rsidR="00CB319A" w:rsidRPr="00CB319A" w:rsidRDefault="00CB319A">
            <w:pPr>
              <w:spacing w:before="120" w:after="120"/>
              <w:jc w:val="both"/>
              <w:rPr>
                <w:rFonts w:eastAsia="Arial"/>
                <w:i/>
                <w:iCs/>
                <w:color w:val="FFFFFF" w:themeColor="background1"/>
              </w:rPr>
            </w:pPr>
            <w:r w:rsidRPr="00CB319A">
              <w:rPr>
                <w:rFonts w:eastAsia="Times New Roman"/>
                <w:b/>
                <w:bCs/>
                <w:snapToGrid w:val="0"/>
                <w:color w:val="FFFFFF" w:themeColor="background1"/>
                <w:lang w:eastAsia="en-US"/>
              </w:rPr>
              <w:t>FINANCE</w:t>
            </w:r>
          </w:p>
        </w:tc>
      </w:tr>
      <w:tr w:rsidR="00507391" w:rsidRPr="00DE65BD" w14:paraId="6454AECF" w14:textId="77777777" w:rsidTr="69DC2CB6">
        <w:tblPrEx>
          <w:tblLook w:val="04A0" w:firstRow="1" w:lastRow="0" w:firstColumn="1" w:lastColumn="0" w:noHBand="0" w:noVBand="1"/>
        </w:tblPrEx>
        <w:tc>
          <w:tcPr>
            <w:tcW w:w="2075" w:type="dxa"/>
          </w:tcPr>
          <w:p w14:paraId="458E8D85" w14:textId="21815ACC" w:rsidR="00507391" w:rsidRPr="003949C6" w:rsidRDefault="003949C6" w:rsidP="003949C6">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19.</w:t>
            </w:r>
          </w:p>
        </w:tc>
        <w:tc>
          <w:tcPr>
            <w:tcW w:w="7848" w:type="dxa"/>
          </w:tcPr>
          <w:p w14:paraId="08D812C4" w14:textId="2999CE79" w:rsidR="00507391" w:rsidRPr="00DE65BD" w:rsidRDefault="00970361" w:rsidP="00CD7DC3">
            <w:pPr>
              <w:autoSpaceDE w:val="0"/>
              <w:autoSpaceDN w:val="0"/>
              <w:adjustRightInd w:val="0"/>
              <w:spacing w:before="120" w:after="120"/>
              <w:rPr>
                <w:rFonts w:eastAsia="Times New Roman"/>
              </w:rPr>
            </w:pPr>
            <w:r>
              <w:rPr>
                <w:rFonts w:eastAsia="Times New Roman"/>
              </w:rPr>
              <w:t xml:space="preserve">Shared accountability for effective management of the Councils overall </w:t>
            </w:r>
            <w:proofErr w:type="gramStart"/>
            <w:r>
              <w:rPr>
                <w:rFonts w:eastAsia="Times New Roman"/>
              </w:rPr>
              <w:t>pay</w:t>
            </w:r>
            <w:proofErr w:type="gramEnd"/>
            <w:r>
              <w:rPr>
                <w:rFonts w:eastAsia="Times New Roman"/>
              </w:rPr>
              <w:t xml:space="preserve"> budget and associated employee </w:t>
            </w:r>
            <w:r w:rsidR="00CD7DC3">
              <w:rPr>
                <w:rFonts w:eastAsia="Times New Roman"/>
              </w:rPr>
              <w:t>related expenditure/costs</w:t>
            </w:r>
          </w:p>
        </w:tc>
      </w:tr>
      <w:tr w:rsidR="00507391" w:rsidRPr="00DE65BD" w14:paraId="4FCA0C11" w14:textId="77777777" w:rsidTr="69DC2CB6">
        <w:tblPrEx>
          <w:tblLook w:val="04A0" w:firstRow="1" w:lastRow="0" w:firstColumn="1" w:lastColumn="0" w:noHBand="0" w:noVBand="1"/>
        </w:tblPrEx>
        <w:tc>
          <w:tcPr>
            <w:tcW w:w="2075" w:type="dxa"/>
          </w:tcPr>
          <w:p w14:paraId="1FC33197" w14:textId="3923E624" w:rsidR="00507391" w:rsidRPr="003949C6" w:rsidRDefault="003949C6" w:rsidP="003949C6">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20.</w:t>
            </w:r>
          </w:p>
        </w:tc>
        <w:tc>
          <w:tcPr>
            <w:tcW w:w="7848" w:type="dxa"/>
          </w:tcPr>
          <w:p w14:paraId="1E522109" w14:textId="5A27A6D2" w:rsidR="00507391" w:rsidRPr="00DE65BD" w:rsidRDefault="00CD7DC3">
            <w:pPr>
              <w:autoSpaceDE w:val="0"/>
              <w:autoSpaceDN w:val="0"/>
              <w:adjustRightInd w:val="0"/>
              <w:spacing w:before="120" w:after="120"/>
              <w:jc w:val="both"/>
              <w:rPr>
                <w:rFonts w:eastAsia="Times New Roman"/>
              </w:rPr>
            </w:pPr>
            <w:r>
              <w:rPr>
                <w:rFonts w:eastAsia="Times New Roman"/>
              </w:rPr>
              <w:t>Management of the pay, reward and performance budget</w:t>
            </w:r>
          </w:p>
        </w:tc>
      </w:tr>
      <w:tr w:rsidR="00CB319A" w:rsidRPr="004E5434" w14:paraId="1F675A9E" w14:textId="77777777" w:rsidTr="69DC2CB6">
        <w:tblPrEx>
          <w:tblLook w:val="04A0" w:firstRow="1" w:lastRow="0" w:firstColumn="1" w:lastColumn="0" w:noHBand="0" w:noVBand="1"/>
        </w:tblPrEx>
        <w:tc>
          <w:tcPr>
            <w:tcW w:w="9923" w:type="dxa"/>
            <w:gridSpan w:val="2"/>
            <w:shd w:val="clear" w:color="auto" w:fill="4472C4" w:themeFill="accent1"/>
          </w:tcPr>
          <w:p w14:paraId="7FB00972" w14:textId="568BF59E" w:rsidR="00CB319A" w:rsidRPr="00CB319A" w:rsidRDefault="00CB319A">
            <w:pPr>
              <w:spacing w:before="120" w:after="120"/>
              <w:jc w:val="both"/>
              <w:rPr>
                <w:rFonts w:eastAsia="Times New Roman"/>
                <w:i/>
                <w:iCs/>
                <w:color w:val="FFFFFF" w:themeColor="background1"/>
              </w:rPr>
            </w:pPr>
            <w:r w:rsidRPr="00CB319A">
              <w:rPr>
                <w:rFonts w:eastAsia="Times New Roman"/>
                <w:b/>
                <w:bCs/>
                <w:snapToGrid w:val="0"/>
                <w:color w:val="FFFFFF" w:themeColor="background1"/>
                <w:lang w:eastAsia="en-US"/>
              </w:rPr>
              <w:t>SERVICE</w:t>
            </w:r>
          </w:p>
        </w:tc>
      </w:tr>
      <w:tr w:rsidR="00507391" w:rsidRPr="00DE65BD" w14:paraId="387DDA94" w14:textId="77777777" w:rsidTr="69DC2CB6">
        <w:tblPrEx>
          <w:tblLook w:val="04A0" w:firstRow="1" w:lastRow="0" w:firstColumn="1" w:lastColumn="0" w:noHBand="0" w:noVBand="1"/>
        </w:tblPrEx>
        <w:tc>
          <w:tcPr>
            <w:tcW w:w="2075" w:type="dxa"/>
          </w:tcPr>
          <w:p w14:paraId="5B0C3125" w14:textId="199F42D5" w:rsidR="00507391" w:rsidRPr="003949C6" w:rsidRDefault="003949C6" w:rsidP="003949C6">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21.</w:t>
            </w:r>
          </w:p>
        </w:tc>
        <w:tc>
          <w:tcPr>
            <w:tcW w:w="7848" w:type="dxa"/>
          </w:tcPr>
          <w:p w14:paraId="7DC638CC" w14:textId="0FB09982" w:rsidR="00507391" w:rsidRPr="00DE65BD" w:rsidRDefault="0CF98179">
            <w:pPr>
              <w:autoSpaceDE w:val="0"/>
              <w:autoSpaceDN w:val="0"/>
              <w:adjustRightInd w:val="0"/>
              <w:spacing w:before="120" w:after="120"/>
              <w:jc w:val="both"/>
              <w:rPr>
                <w:rFonts w:eastAsia="Times New Roman"/>
              </w:rPr>
            </w:pPr>
            <w:r w:rsidRPr="5EF299A9">
              <w:rPr>
                <w:rFonts w:eastAsia="Times New Roman"/>
              </w:rPr>
              <w:t>C</w:t>
            </w:r>
            <w:r w:rsidR="6248A536" w:rsidRPr="5EF299A9">
              <w:rPr>
                <w:rFonts w:eastAsia="Times New Roman"/>
              </w:rPr>
              <w:t>onstantly monitor and review the structures and functions of the Service to ensure the aims, objectives, key performance targets of business, service</w:t>
            </w:r>
            <w:r w:rsidR="0F55DF84" w:rsidRPr="5EF299A9">
              <w:rPr>
                <w:rFonts w:eastAsia="Times New Roman"/>
              </w:rPr>
              <w:t xml:space="preserve"> and organisational</w:t>
            </w:r>
            <w:r w:rsidR="6248A536" w:rsidRPr="5EF299A9">
              <w:rPr>
                <w:rFonts w:eastAsia="Times New Roman"/>
              </w:rPr>
              <w:t xml:space="preserve"> plans are achieved to the required level of quality</w:t>
            </w:r>
            <w:r w:rsidR="0A2187A7" w:rsidRPr="5EF299A9">
              <w:rPr>
                <w:rFonts w:eastAsia="Times New Roman"/>
              </w:rPr>
              <w:t>.</w:t>
            </w:r>
          </w:p>
        </w:tc>
      </w:tr>
      <w:tr w:rsidR="00D64BEB" w:rsidRPr="003D36DD" w14:paraId="694DEE78" w14:textId="77777777" w:rsidTr="69DC2CB6">
        <w:tblPrEx>
          <w:tblLook w:val="04A0" w:firstRow="1" w:lastRow="0" w:firstColumn="1" w:lastColumn="0" w:noHBand="0" w:noVBand="1"/>
        </w:tblPrEx>
        <w:tc>
          <w:tcPr>
            <w:tcW w:w="2075" w:type="dxa"/>
          </w:tcPr>
          <w:p w14:paraId="4F372BF8" w14:textId="149096E9" w:rsidR="00D64BEB" w:rsidRPr="003949C6" w:rsidRDefault="003949C6" w:rsidP="003949C6">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lastRenderedPageBreak/>
              <w:t>22.</w:t>
            </w:r>
          </w:p>
        </w:tc>
        <w:tc>
          <w:tcPr>
            <w:tcW w:w="7848" w:type="dxa"/>
          </w:tcPr>
          <w:p w14:paraId="129E9885" w14:textId="3692244A" w:rsidR="00D64BEB" w:rsidRPr="003D36DD" w:rsidRDefault="41EB2DA6" w:rsidP="000B5D29">
            <w:pPr>
              <w:autoSpaceDE w:val="0"/>
              <w:autoSpaceDN w:val="0"/>
              <w:adjustRightInd w:val="0"/>
              <w:spacing w:before="120" w:after="120"/>
              <w:rPr>
                <w:rFonts w:eastAsia="Times New Roman"/>
              </w:rPr>
            </w:pPr>
            <w:r w:rsidRPr="5EF299A9">
              <w:rPr>
                <w:rFonts w:eastAsia="Times New Roman"/>
              </w:rPr>
              <w:t>Ensure effective and timely statutory reporting</w:t>
            </w:r>
            <w:r w:rsidR="01D5E38D" w:rsidRPr="5EF299A9">
              <w:rPr>
                <w:rFonts w:eastAsia="Times New Roman"/>
              </w:rPr>
              <w:t xml:space="preserve">, proactive management, assurance and compliance, </w:t>
            </w:r>
            <w:r w:rsidR="1A1E9DAE" w:rsidRPr="5EF299A9">
              <w:rPr>
                <w:rFonts w:eastAsia="Times New Roman"/>
              </w:rPr>
              <w:t>embed</w:t>
            </w:r>
            <w:r w:rsidR="4D58F8F7" w:rsidRPr="5EF299A9">
              <w:rPr>
                <w:rFonts w:eastAsia="Times New Roman"/>
              </w:rPr>
              <w:t xml:space="preserve">ding </w:t>
            </w:r>
            <w:r w:rsidR="1A1E9DAE" w:rsidRPr="5EF299A9">
              <w:rPr>
                <w:rFonts w:eastAsia="Times New Roman"/>
              </w:rPr>
              <w:t>a culture of learning and</w:t>
            </w:r>
            <w:r w:rsidR="3192FBB6" w:rsidRPr="5EF299A9">
              <w:rPr>
                <w:rFonts w:eastAsia="Times New Roman"/>
              </w:rPr>
              <w:t xml:space="preserve"> continuous</w:t>
            </w:r>
            <w:r w:rsidR="1A1E9DAE" w:rsidRPr="5EF299A9">
              <w:rPr>
                <w:rFonts w:eastAsia="Times New Roman"/>
              </w:rPr>
              <w:t xml:space="preserve"> improvement</w:t>
            </w:r>
            <w:r w:rsidR="6AB7068E" w:rsidRPr="5EF299A9">
              <w:rPr>
                <w:rFonts w:eastAsia="Times New Roman"/>
              </w:rPr>
              <w:t xml:space="preserve"> for all pay, reward, benefits and HR performance matters</w:t>
            </w:r>
            <w:r w:rsidR="4F1F9FE3" w:rsidRPr="5EF299A9">
              <w:rPr>
                <w:rFonts w:eastAsia="Times New Roman"/>
              </w:rPr>
              <w:t xml:space="preserve"> within</w:t>
            </w:r>
            <w:r w:rsidR="318869B5" w:rsidRPr="5EF299A9">
              <w:rPr>
                <w:rFonts w:eastAsia="Times New Roman"/>
              </w:rPr>
              <w:t xml:space="preserve"> the service, across</w:t>
            </w:r>
            <w:r w:rsidR="4F1F9FE3" w:rsidRPr="5EF299A9">
              <w:rPr>
                <w:rFonts w:eastAsia="Times New Roman"/>
              </w:rPr>
              <w:t xml:space="preserve"> HR&amp;OD and the</w:t>
            </w:r>
            <w:r w:rsidR="5D811117" w:rsidRPr="5EF299A9">
              <w:rPr>
                <w:rFonts w:eastAsia="Times New Roman"/>
              </w:rPr>
              <w:t xml:space="preserve"> wider</w:t>
            </w:r>
            <w:r w:rsidR="4F1F9FE3" w:rsidRPr="5EF299A9">
              <w:rPr>
                <w:rFonts w:eastAsia="Times New Roman"/>
              </w:rPr>
              <w:t xml:space="preserve"> organisation</w:t>
            </w:r>
            <w:r w:rsidR="1BA4B619" w:rsidRPr="5EF299A9">
              <w:rPr>
                <w:rFonts w:eastAsia="Times New Roman"/>
              </w:rPr>
              <w:t>.</w:t>
            </w:r>
          </w:p>
        </w:tc>
      </w:tr>
      <w:tr w:rsidR="00CB319A" w:rsidRPr="00DE65BD" w14:paraId="4B708C9A" w14:textId="77777777" w:rsidTr="69DC2CB6">
        <w:tblPrEx>
          <w:tblLook w:val="04A0" w:firstRow="1" w:lastRow="0" w:firstColumn="1" w:lastColumn="0" w:noHBand="0" w:noVBand="1"/>
        </w:tblPrEx>
        <w:tc>
          <w:tcPr>
            <w:tcW w:w="9923" w:type="dxa"/>
            <w:gridSpan w:val="2"/>
            <w:shd w:val="clear" w:color="auto" w:fill="4472C4" w:themeFill="accent1"/>
          </w:tcPr>
          <w:p w14:paraId="571E9615" w14:textId="42A22E9A" w:rsidR="00CB319A" w:rsidRPr="00CB319A" w:rsidRDefault="00CB319A" w:rsidP="00DE4B1C">
            <w:pPr>
              <w:autoSpaceDE w:val="0"/>
              <w:autoSpaceDN w:val="0"/>
              <w:adjustRightInd w:val="0"/>
              <w:spacing w:before="120" w:after="120"/>
              <w:jc w:val="both"/>
              <w:rPr>
                <w:rFonts w:eastAsia="Times New Roman"/>
                <w:color w:val="FFFFFF" w:themeColor="background1"/>
              </w:rPr>
            </w:pPr>
            <w:r w:rsidRPr="00CB319A">
              <w:rPr>
                <w:rFonts w:eastAsia="Times New Roman"/>
                <w:b/>
                <w:bCs/>
                <w:snapToGrid w:val="0"/>
                <w:color w:val="FFFFFF" w:themeColor="background1"/>
                <w:szCs w:val="20"/>
                <w:lang w:eastAsia="en-US"/>
              </w:rPr>
              <w:t>PERFORMANCE</w:t>
            </w:r>
          </w:p>
        </w:tc>
      </w:tr>
      <w:tr w:rsidR="00DE4B1C" w:rsidRPr="000943CA" w14:paraId="5584B7E7" w14:textId="77777777" w:rsidTr="69DC2CB6">
        <w:tblPrEx>
          <w:tblLook w:val="04A0" w:firstRow="1" w:lastRow="0" w:firstColumn="1" w:lastColumn="0" w:noHBand="0" w:noVBand="1"/>
        </w:tblPrEx>
        <w:tc>
          <w:tcPr>
            <w:tcW w:w="2075" w:type="dxa"/>
          </w:tcPr>
          <w:p w14:paraId="37CEDC25" w14:textId="1F184ED4" w:rsidR="00DE4B1C" w:rsidRPr="003949C6" w:rsidRDefault="003949C6" w:rsidP="003949C6">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23.</w:t>
            </w:r>
          </w:p>
        </w:tc>
        <w:tc>
          <w:tcPr>
            <w:tcW w:w="7848" w:type="dxa"/>
          </w:tcPr>
          <w:p w14:paraId="15E03602" w14:textId="23BA8872" w:rsidR="00DE4B1C" w:rsidRPr="000943CA" w:rsidRDefault="00DE4B1C" w:rsidP="00DE4B1C">
            <w:pPr>
              <w:spacing w:before="120" w:after="120"/>
              <w:jc w:val="both"/>
              <w:rPr>
                <w:rFonts w:eastAsia="Arial"/>
                <w:i/>
                <w:iCs/>
              </w:rPr>
            </w:pPr>
            <w:r w:rsidRPr="00DE4B1C">
              <w:rPr>
                <w:rFonts w:eastAsia="Arial"/>
              </w:rPr>
              <w:t>Produce high quality, accurate and timely reporti</w:t>
            </w:r>
            <w:r w:rsidR="009B7067">
              <w:rPr>
                <w:rFonts w:eastAsia="Arial"/>
              </w:rPr>
              <w:t>ng</w:t>
            </w:r>
            <w:r w:rsidRPr="00DE4B1C">
              <w:rPr>
                <w:rFonts w:eastAsia="Arial"/>
              </w:rPr>
              <w:t xml:space="preserve"> to baseline, benchmark</w:t>
            </w:r>
            <w:r>
              <w:rPr>
                <w:rFonts w:eastAsia="Arial"/>
              </w:rPr>
              <w:t xml:space="preserve">, monitor progress and track impact </w:t>
            </w:r>
            <w:r w:rsidR="7589188E" w:rsidRPr="22F34FF9">
              <w:rPr>
                <w:rFonts w:eastAsia="Arial"/>
              </w:rPr>
              <w:t xml:space="preserve">across HR performance </w:t>
            </w:r>
            <w:r w:rsidR="7589188E" w:rsidRPr="4FB0B524">
              <w:rPr>
                <w:rFonts w:eastAsia="Arial"/>
              </w:rPr>
              <w:t xml:space="preserve">metrics </w:t>
            </w:r>
            <w:r w:rsidR="00354870" w:rsidRPr="4FB0B524">
              <w:rPr>
                <w:rFonts w:eastAsia="Arial"/>
              </w:rPr>
              <w:t>for</w:t>
            </w:r>
            <w:r w:rsidR="00354870">
              <w:rPr>
                <w:rFonts w:eastAsia="Arial"/>
              </w:rPr>
              <w:t xml:space="preserve"> a range of stakeholders up to and including corporate and political leadership level </w:t>
            </w:r>
          </w:p>
        </w:tc>
      </w:tr>
      <w:tr w:rsidR="00DE4B1C" w:rsidRPr="00DE65BD" w14:paraId="5D78682A" w14:textId="77777777" w:rsidTr="69DC2CB6">
        <w:tblPrEx>
          <w:tblLook w:val="04A0" w:firstRow="1" w:lastRow="0" w:firstColumn="1" w:lastColumn="0" w:noHBand="0" w:noVBand="1"/>
        </w:tblPrEx>
        <w:tc>
          <w:tcPr>
            <w:tcW w:w="2075" w:type="dxa"/>
          </w:tcPr>
          <w:p w14:paraId="5F8FF634" w14:textId="354DBB37" w:rsidR="00DE4B1C" w:rsidRPr="003949C6" w:rsidRDefault="003949C6" w:rsidP="003949C6">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24.</w:t>
            </w:r>
          </w:p>
        </w:tc>
        <w:tc>
          <w:tcPr>
            <w:tcW w:w="7848" w:type="dxa"/>
          </w:tcPr>
          <w:p w14:paraId="30E50833" w14:textId="1B92BA86" w:rsidR="00DE4B1C" w:rsidRPr="00DE65BD" w:rsidRDefault="67A30E2C" w:rsidP="5EF299A9">
            <w:pPr>
              <w:widowControl w:val="0"/>
              <w:spacing w:before="120" w:after="120"/>
              <w:jc w:val="both"/>
              <w:rPr>
                <w:rFonts w:eastAsia="Arial"/>
                <w:snapToGrid w:val="0"/>
                <w:color w:val="000000" w:themeColor="text1"/>
              </w:rPr>
            </w:pPr>
            <w:r>
              <w:rPr>
                <w:rFonts w:eastAsia="Times New Roman"/>
                <w:snapToGrid w:val="0"/>
                <w:lang w:eastAsia="en-US"/>
              </w:rPr>
              <w:t xml:space="preserve">Ensure </w:t>
            </w:r>
            <w:r w:rsidR="7596ED3D">
              <w:rPr>
                <w:rFonts w:eastAsia="Times New Roman"/>
                <w:snapToGrid w:val="0"/>
                <w:lang w:eastAsia="en-US"/>
              </w:rPr>
              <w:t>all pay, reward and benefits</w:t>
            </w:r>
            <w:r w:rsidR="793F8EBF">
              <w:rPr>
                <w:rFonts w:eastAsia="Times New Roman"/>
                <w:snapToGrid w:val="0"/>
                <w:lang w:eastAsia="en-US"/>
              </w:rPr>
              <w:t xml:space="preserve"> policies, processes</w:t>
            </w:r>
            <w:r w:rsidR="15E8991A">
              <w:rPr>
                <w:rFonts w:eastAsia="Times New Roman"/>
                <w:snapToGrid w:val="0"/>
                <w:lang w:eastAsia="en-US"/>
              </w:rPr>
              <w:t>, data and HR</w:t>
            </w:r>
            <w:r w:rsidR="793F8EBF">
              <w:rPr>
                <w:rFonts w:eastAsia="Times New Roman"/>
                <w:snapToGrid w:val="0"/>
                <w:lang w:eastAsia="en-US"/>
              </w:rPr>
              <w:t xml:space="preserve"> reportin</w:t>
            </w:r>
            <w:r w:rsidR="2DAB6431">
              <w:rPr>
                <w:rFonts w:eastAsia="Times New Roman"/>
                <w:snapToGrid w:val="0"/>
                <w:lang w:eastAsia="en-US"/>
              </w:rPr>
              <w:t>g</w:t>
            </w:r>
            <w:r w:rsidR="7596ED3D">
              <w:rPr>
                <w:rFonts w:eastAsia="Times New Roman"/>
                <w:snapToGrid w:val="0"/>
                <w:lang w:eastAsia="en-US"/>
              </w:rPr>
              <w:t xml:space="preserve"> meet statutory and legislative requirements to mitigate</w:t>
            </w:r>
            <w:r w:rsidR="1E52EC8A">
              <w:rPr>
                <w:rFonts w:eastAsia="Times New Roman"/>
                <w:snapToGrid w:val="0"/>
                <w:lang w:eastAsia="en-US"/>
              </w:rPr>
              <w:t xml:space="preserve"> organisational risk and support effective decision making. </w:t>
            </w:r>
            <w:r w:rsidR="06698EED">
              <w:rPr>
                <w:rFonts w:eastAsia="Times New Roman"/>
                <w:snapToGrid w:val="0"/>
                <w:lang w:eastAsia="en-US"/>
              </w:rPr>
              <w:t xml:space="preserve"> </w:t>
            </w:r>
          </w:p>
        </w:tc>
      </w:tr>
      <w:tr w:rsidR="00DE4B1C" w:rsidRPr="00017113" w14:paraId="50223060" w14:textId="77777777" w:rsidTr="69DC2CB6">
        <w:tblPrEx>
          <w:tblLook w:val="04A0" w:firstRow="1" w:lastRow="0" w:firstColumn="1" w:lastColumn="0" w:noHBand="0" w:noVBand="1"/>
        </w:tblPrEx>
        <w:tc>
          <w:tcPr>
            <w:tcW w:w="2075" w:type="dxa"/>
          </w:tcPr>
          <w:p w14:paraId="6F40F2B7" w14:textId="310837E1" w:rsidR="00DE4B1C" w:rsidRPr="003949C6" w:rsidRDefault="003949C6" w:rsidP="003949C6">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25.</w:t>
            </w:r>
          </w:p>
        </w:tc>
        <w:tc>
          <w:tcPr>
            <w:tcW w:w="7848" w:type="dxa"/>
          </w:tcPr>
          <w:p w14:paraId="29AC400E" w14:textId="4ABE12FB" w:rsidR="00DE4B1C" w:rsidRPr="00017113" w:rsidRDefault="7DA4C69B" w:rsidP="5EF299A9">
            <w:pPr>
              <w:widowControl w:val="0"/>
              <w:spacing w:before="120" w:after="120"/>
              <w:jc w:val="both"/>
              <w:rPr>
                <w:rFonts w:eastAsia="Arial"/>
                <w:snapToGrid w:val="0"/>
              </w:rPr>
            </w:pPr>
            <w:r w:rsidRPr="5EF299A9">
              <w:rPr>
                <w:rFonts w:eastAsia="Arial"/>
                <w:color w:val="000000" w:themeColor="text1"/>
              </w:rPr>
              <w:t>Actively enable and manage team performance to deliver demonstrable value, supporting delivery of the workforce strategy and improved outcomes for residents.</w:t>
            </w:r>
          </w:p>
        </w:tc>
      </w:tr>
      <w:tr w:rsidR="00DE4B1C" w:rsidRPr="00DE65BD" w14:paraId="43D5BB56" w14:textId="77777777" w:rsidTr="69DC2CB6">
        <w:tblPrEx>
          <w:tblLook w:val="04A0" w:firstRow="1" w:lastRow="0" w:firstColumn="1" w:lastColumn="0" w:noHBand="0" w:noVBand="1"/>
        </w:tblPrEx>
        <w:tc>
          <w:tcPr>
            <w:tcW w:w="2075" w:type="dxa"/>
          </w:tcPr>
          <w:p w14:paraId="4AA6C42B" w14:textId="2D50076D" w:rsidR="00DE4B1C" w:rsidRPr="003949C6" w:rsidRDefault="003949C6" w:rsidP="003949C6">
            <w:pPr>
              <w:widowControl w:val="0"/>
              <w:tabs>
                <w:tab w:val="left" w:pos="-1440"/>
              </w:tabs>
              <w:spacing w:before="120" w:after="120"/>
              <w:ind w:left="360" w:right="175"/>
              <w:jc w:val="center"/>
              <w:rPr>
                <w:rFonts w:eastAsia="Times New Roman"/>
                <w:snapToGrid w:val="0"/>
                <w:lang w:eastAsia="en-US"/>
              </w:rPr>
            </w:pPr>
            <w:r>
              <w:rPr>
                <w:rFonts w:eastAsia="Times New Roman"/>
                <w:snapToGrid w:val="0"/>
                <w:lang w:eastAsia="en-US"/>
              </w:rPr>
              <w:t>26.</w:t>
            </w:r>
          </w:p>
        </w:tc>
        <w:tc>
          <w:tcPr>
            <w:tcW w:w="7848" w:type="dxa"/>
          </w:tcPr>
          <w:p w14:paraId="7AC071AC" w14:textId="03A79B16" w:rsidR="00DE4B1C" w:rsidRPr="00DE65BD" w:rsidRDefault="05B9733F" w:rsidP="5EF299A9">
            <w:pPr>
              <w:widowControl w:val="0"/>
              <w:spacing w:before="120" w:after="120"/>
              <w:jc w:val="both"/>
              <w:rPr>
                <w:rFonts w:eastAsia="Arial"/>
                <w:snapToGrid w:val="0"/>
                <w:lang w:val="en-US"/>
              </w:rPr>
            </w:pPr>
            <w:r w:rsidRPr="5EF299A9">
              <w:rPr>
                <w:rFonts w:eastAsia="Times New Roman"/>
                <w:snapToGrid w:val="0"/>
                <w:lang w:val="en-US" w:eastAsia="en-US"/>
              </w:rPr>
              <w:t>Buil</w:t>
            </w:r>
            <w:r w:rsidR="2B0784F3" w:rsidRPr="5EF299A9">
              <w:rPr>
                <w:rFonts w:eastAsia="Times New Roman"/>
                <w:snapToGrid w:val="0"/>
                <w:lang w:val="en-US" w:eastAsia="en-US"/>
              </w:rPr>
              <w:t>d</w:t>
            </w:r>
            <w:r w:rsidRPr="5EF299A9">
              <w:rPr>
                <w:rFonts w:eastAsia="Times New Roman"/>
                <w:snapToGrid w:val="0"/>
                <w:lang w:val="en-US" w:eastAsia="en-US"/>
              </w:rPr>
              <w:t xml:space="preserve"> organisa</w:t>
            </w:r>
            <w:r w:rsidR="5B69733B" w:rsidRPr="5EF299A9">
              <w:rPr>
                <w:rFonts w:eastAsia="Times New Roman"/>
                <w:snapToGrid w:val="0"/>
                <w:lang w:val="en-US" w:eastAsia="en-US"/>
              </w:rPr>
              <w:t>tional knowledge, capability and</w:t>
            </w:r>
            <w:r w:rsidR="5EB65A92" w:rsidRPr="5EF299A9">
              <w:rPr>
                <w:rFonts w:eastAsia="Times New Roman"/>
                <w:snapToGrid w:val="0"/>
                <w:lang w:val="en-US" w:eastAsia="en-US"/>
              </w:rPr>
              <w:t xml:space="preserve"> collective</w:t>
            </w:r>
            <w:r w:rsidR="5B69733B" w:rsidRPr="5EF299A9">
              <w:rPr>
                <w:rFonts w:eastAsia="Times New Roman"/>
                <w:snapToGrid w:val="0"/>
                <w:lang w:val="en-US" w:eastAsia="en-US"/>
              </w:rPr>
              <w:t xml:space="preserve"> ownership for </w:t>
            </w:r>
            <w:r w:rsidR="4979A442" w:rsidRPr="5EF299A9">
              <w:rPr>
                <w:rFonts w:eastAsia="Times New Roman"/>
                <w:snapToGrid w:val="0"/>
                <w:lang w:val="en-US" w:eastAsia="en-US"/>
              </w:rPr>
              <w:t>effective management of pay, reward, bene</w:t>
            </w:r>
            <w:r w:rsidR="2B0784F3" w:rsidRPr="5EF299A9">
              <w:rPr>
                <w:rFonts w:eastAsia="Times New Roman"/>
                <w:snapToGrid w:val="0"/>
                <w:lang w:val="en-US" w:eastAsia="en-US"/>
              </w:rPr>
              <w:t xml:space="preserve">fits and </w:t>
            </w:r>
            <w:r w:rsidR="51AA6046" w:rsidRPr="5EF299A9">
              <w:rPr>
                <w:rFonts w:eastAsia="Times New Roman"/>
                <w:snapToGrid w:val="0"/>
                <w:lang w:val="en-US" w:eastAsia="en-US"/>
              </w:rPr>
              <w:t>People reporting</w:t>
            </w:r>
            <w:r w:rsidR="61DFDDDE" w:rsidRPr="5EF299A9">
              <w:rPr>
                <w:rFonts w:eastAsia="Times New Roman"/>
                <w:snapToGrid w:val="0"/>
                <w:lang w:val="en-US" w:eastAsia="en-US"/>
              </w:rPr>
              <w:t xml:space="preserve">, </w:t>
            </w:r>
            <w:r w:rsidR="18F416A5" w:rsidRPr="5EF299A9">
              <w:rPr>
                <w:rFonts w:eastAsia="Arial"/>
                <w:color w:val="000000" w:themeColor="text1"/>
                <w:lang w:val="en-US"/>
              </w:rPr>
              <w:t>enabling high performance and delivering best value.</w:t>
            </w:r>
          </w:p>
        </w:tc>
      </w:tr>
    </w:tbl>
    <w:p w14:paraId="37AA8D8A" w14:textId="77777777" w:rsidR="00176F21" w:rsidRDefault="00176F21" w:rsidP="001D5881"/>
    <w:p w14:paraId="00BBBB57" w14:textId="77777777" w:rsidR="00CB319A" w:rsidRDefault="00CB319A" w:rsidP="000753B7">
      <w:pPr>
        <w:spacing w:after="0"/>
        <w:jc w:val="both"/>
        <w:rPr>
          <w:rFonts w:eastAsia="Times New Roman"/>
          <w:b/>
          <w:snapToGrid w:val="0"/>
          <w:szCs w:val="20"/>
          <w:lang w:eastAsia="en-US"/>
        </w:rPr>
      </w:pPr>
    </w:p>
    <w:p w14:paraId="3E780FA7" w14:textId="77777777" w:rsidR="000753B7" w:rsidRDefault="000753B7" w:rsidP="000753B7">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1EFD4BDE" w14:textId="77777777" w:rsidR="000753B7" w:rsidRDefault="000753B7" w:rsidP="000753B7">
      <w:pPr>
        <w:spacing w:after="0"/>
        <w:jc w:val="both"/>
        <w:rPr>
          <w:rFonts w:eastAsia="Times New Roman"/>
          <w:b/>
          <w:snapToGrid w:val="0"/>
          <w:szCs w:val="20"/>
          <w:lang w:eastAsia="en-US"/>
        </w:rPr>
      </w:pPr>
    </w:p>
    <w:p w14:paraId="76544116" w14:textId="77777777" w:rsidR="000753B7" w:rsidRDefault="000753B7" w:rsidP="000753B7">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5B321724" w14:textId="77777777" w:rsidR="005A0380" w:rsidRDefault="005A0380" w:rsidP="000753B7">
      <w:pPr>
        <w:spacing w:after="0"/>
        <w:jc w:val="both"/>
      </w:pPr>
    </w:p>
    <w:p w14:paraId="1951E719" w14:textId="32F720B7" w:rsidR="000753B7" w:rsidRDefault="000753B7" w:rsidP="000753B7">
      <w:pPr>
        <w:spacing w:after="0"/>
        <w:jc w:val="both"/>
        <w:rPr>
          <w:rFonts w:eastAsia="Times New Roman"/>
          <w:b/>
          <w:snapToGrid w:val="0"/>
          <w:szCs w:val="20"/>
          <w:lang w:eastAsia="en-US"/>
        </w:rPr>
      </w:pPr>
      <w:r w:rsidRPr="00B85397">
        <w:t>To engage and develop all staff in the team to ensure they have clear personal development plans</w:t>
      </w:r>
      <w:r>
        <w:t>.</w:t>
      </w:r>
    </w:p>
    <w:p w14:paraId="761B7887" w14:textId="77777777" w:rsidR="000753B7" w:rsidRDefault="000753B7" w:rsidP="000753B7">
      <w:pPr>
        <w:spacing w:after="0"/>
        <w:jc w:val="both"/>
        <w:rPr>
          <w:rFonts w:eastAsia="Times New Roman"/>
          <w:b/>
          <w:snapToGrid w:val="0"/>
          <w:szCs w:val="20"/>
          <w:lang w:eastAsia="en-US"/>
        </w:rPr>
      </w:pPr>
    </w:p>
    <w:p w14:paraId="16EBDA11" w14:textId="77777777" w:rsidR="000753B7" w:rsidRDefault="000753B7" w:rsidP="000753B7">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71197DF0" w14:textId="77777777" w:rsidR="000753B7" w:rsidRDefault="000753B7" w:rsidP="000753B7">
      <w:pPr>
        <w:spacing w:after="0"/>
        <w:jc w:val="both"/>
        <w:rPr>
          <w:rFonts w:eastAsia="Times New Roman"/>
          <w:color w:val="000000"/>
        </w:rPr>
      </w:pPr>
    </w:p>
    <w:p w14:paraId="7A015021" w14:textId="77777777" w:rsidR="000753B7" w:rsidRDefault="000753B7" w:rsidP="000753B7">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685B8F9D" w14:textId="77777777" w:rsidR="005A0380" w:rsidRDefault="005A0380" w:rsidP="000753B7">
      <w:pPr>
        <w:spacing w:after="0"/>
        <w:jc w:val="both"/>
        <w:rPr>
          <w:rFonts w:eastAsia="Times New Roman"/>
          <w:color w:val="000000"/>
        </w:rPr>
      </w:pPr>
    </w:p>
    <w:p w14:paraId="3F4EFDBD" w14:textId="1F6BEA37" w:rsidR="000753B7" w:rsidRDefault="000753B7" w:rsidP="000753B7">
      <w:pPr>
        <w:sectPr w:rsidR="000753B7" w:rsidSect="005A0380">
          <w:headerReference w:type="default" r:id="rId12"/>
          <w:footerReference w:type="default" r:id="rId13"/>
          <w:footerReference w:type="first" r:id="rId14"/>
          <w:pgSz w:w="11906" w:h="16838"/>
          <w:pgMar w:top="1276" w:right="1440" w:bottom="1440" w:left="1440" w:header="708" w:footer="708" w:gutter="0"/>
          <w:cols w:space="708"/>
          <w:docGrid w:linePitch="360"/>
        </w:sectPr>
      </w:pPr>
      <w:r w:rsidRPr="005C50ED">
        <w:rPr>
          <w:rFonts w:eastAsia="Times New Roman"/>
          <w:snapToGrid w:val="0"/>
          <w:szCs w:val="20"/>
          <w:lang w:eastAsia="en-US"/>
        </w:rPr>
        <w:t>To undertake additional duties that may arise from time to time commensurate with the grade of the post.</w:t>
      </w:r>
    </w:p>
    <w:tbl>
      <w:tblPr>
        <w:tblStyle w:val="TableGrid"/>
        <w:tblW w:w="9776" w:type="dxa"/>
        <w:tblLayout w:type="fixed"/>
        <w:tblLook w:val="01E0" w:firstRow="1" w:lastRow="1" w:firstColumn="1" w:lastColumn="1" w:noHBand="0" w:noVBand="0"/>
      </w:tblPr>
      <w:tblGrid>
        <w:gridCol w:w="1980"/>
        <w:gridCol w:w="3260"/>
        <w:gridCol w:w="2126"/>
        <w:gridCol w:w="2410"/>
      </w:tblGrid>
      <w:tr w:rsidR="000753B7" w:rsidRPr="00B85397" w14:paraId="2FE90FE7" w14:textId="77777777" w:rsidTr="0B01C98B">
        <w:trPr>
          <w:trHeight w:val="867"/>
        </w:trPr>
        <w:tc>
          <w:tcPr>
            <w:tcW w:w="1980" w:type="dxa"/>
            <w:shd w:val="clear" w:color="auto" w:fill="2E74B5" w:themeFill="accent5" w:themeFillShade="BF"/>
          </w:tcPr>
          <w:p w14:paraId="4C720F0B" w14:textId="28C0CD17" w:rsidR="000753B7" w:rsidRPr="00FD2D9E" w:rsidRDefault="00E373B6">
            <w:pPr>
              <w:rPr>
                <w:b/>
                <w:color w:val="FFFFFF" w:themeColor="background1"/>
              </w:rPr>
            </w:pPr>
            <w:r w:rsidRPr="00FD2D9E">
              <w:rPr>
                <w:b/>
                <w:color w:val="FFFFFF" w:themeColor="background1"/>
              </w:rPr>
              <w:lastRenderedPageBreak/>
              <w:t>Requirements</w:t>
            </w:r>
          </w:p>
        </w:tc>
        <w:tc>
          <w:tcPr>
            <w:tcW w:w="3260" w:type="dxa"/>
            <w:shd w:val="clear" w:color="auto" w:fill="2E74B5" w:themeFill="accent5" w:themeFillShade="BF"/>
          </w:tcPr>
          <w:p w14:paraId="4EB800EC" w14:textId="1E784248" w:rsidR="000753B7" w:rsidRPr="00FD2D9E" w:rsidRDefault="000753B7">
            <w:pPr>
              <w:ind w:left="360"/>
              <w:rPr>
                <w:color w:val="FFFFFF" w:themeColor="background1"/>
              </w:rPr>
            </w:pPr>
            <w:r w:rsidRPr="00FD2D9E">
              <w:rPr>
                <w:b/>
                <w:color w:val="FFFFFF" w:themeColor="background1"/>
              </w:rPr>
              <w:t>Person Specification for the Post of</w:t>
            </w:r>
          </w:p>
        </w:tc>
        <w:tc>
          <w:tcPr>
            <w:tcW w:w="2126" w:type="dxa"/>
            <w:shd w:val="clear" w:color="auto" w:fill="2E74B5" w:themeFill="accent5" w:themeFillShade="BF"/>
          </w:tcPr>
          <w:p w14:paraId="0E70DFA4" w14:textId="77777777" w:rsidR="000753B7" w:rsidRPr="00FD2D9E" w:rsidRDefault="000753B7" w:rsidP="000753B7">
            <w:pPr>
              <w:rPr>
                <w:b/>
                <w:color w:val="FFFFFF" w:themeColor="background1"/>
              </w:rPr>
            </w:pPr>
            <w:r w:rsidRPr="00FD2D9E">
              <w:rPr>
                <w:b/>
                <w:color w:val="FFFFFF" w:themeColor="background1"/>
              </w:rPr>
              <w:t>Essential (E)</w:t>
            </w:r>
          </w:p>
          <w:p w14:paraId="1B405C30" w14:textId="77777777" w:rsidR="000753B7" w:rsidRPr="00FD2D9E" w:rsidRDefault="000753B7" w:rsidP="000753B7">
            <w:pPr>
              <w:rPr>
                <w:b/>
                <w:color w:val="FFFFFF" w:themeColor="background1"/>
              </w:rPr>
            </w:pPr>
            <w:r w:rsidRPr="00FD2D9E">
              <w:rPr>
                <w:b/>
                <w:color w:val="FFFFFF" w:themeColor="background1"/>
              </w:rPr>
              <w:t>or</w:t>
            </w:r>
          </w:p>
          <w:p w14:paraId="0F1D6D77" w14:textId="77777777" w:rsidR="000753B7" w:rsidRPr="00FD2D9E" w:rsidRDefault="000753B7" w:rsidP="000753B7">
            <w:pPr>
              <w:rPr>
                <w:b/>
                <w:color w:val="FFFFFF" w:themeColor="background1"/>
              </w:rPr>
            </w:pPr>
            <w:r w:rsidRPr="00FD2D9E">
              <w:rPr>
                <w:b/>
                <w:color w:val="FFFFFF" w:themeColor="background1"/>
              </w:rPr>
              <w:t>Desirable (D) (if applicable)</w:t>
            </w:r>
          </w:p>
          <w:p w14:paraId="0408351B" w14:textId="77777777" w:rsidR="000753B7" w:rsidRPr="00FD2D9E" w:rsidRDefault="000753B7">
            <w:pPr>
              <w:rPr>
                <w:color w:val="FFFFFF" w:themeColor="background1"/>
              </w:rPr>
            </w:pPr>
          </w:p>
        </w:tc>
        <w:tc>
          <w:tcPr>
            <w:tcW w:w="2410" w:type="dxa"/>
            <w:shd w:val="clear" w:color="auto" w:fill="2E74B5" w:themeFill="accent5" w:themeFillShade="BF"/>
          </w:tcPr>
          <w:p w14:paraId="5F3DCF00" w14:textId="77777777" w:rsidR="000753B7" w:rsidRPr="00FD2D9E" w:rsidRDefault="000753B7" w:rsidP="000753B7">
            <w:pPr>
              <w:rPr>
                <w:b/>
                <w:color w:val="FFFFFF" w:themeColor="background1"/>
              </w:rPr>
            </w:pPr>
            <w:r w:rsidRPr="00FD2D9E">
              <w:rPr>
                <w:b/>
                <w:color w:val="FFFFFF" w:themeColor="background1"/>
              </w:rPr>
              <w:t>Method of Assessment</w:t>
            </w:r>
          </w:p>
          <w:p w14:paraId="613B208B" w14:textId="77777777" w:rsidR="000753B7" w:rsidRPr="00FD2D9E" w:rsidRDefault="000753B7" w:rsidP="000753B7">
            <w:pPr>
              <w:rPr>
                <w:b/>
                <w:color w:val="FFFFFF" w:themeColor="background1"/>
              </w:rPr>
            </w:pPr>
            <w:r w:rsidRPr="00FD2D9E">
              <w:rPr>
                <w:b/>
                <w:color w:val="FFFFFF" w:themeColor="background1"/>
              </w:rPr>
              <w:t xml:space="preserve">A= </w:t>
            </w:r>
            <w:r w:rsidRPr="00FD2D9E">
              <w:rPr>
                <w:bCs/>
                <w:color w:val="FFFFFF" w:themeColor="background1"/>
              </w:rPr>
              <w:t>Application Form</w:t>
            </w:r>
          </w:p>
          <w:p w14:paraId="345C63C4" w14:textId="77777777" w:rsidR="000753B7" w:rsidRPr="00FD2D9E" w:rsidRDefault="000753B7" w:rsidP="000753B7">
            <w:pPr>
              <w:rPr>
                <w:b/>
                <w:color w:val="FFFFFF" w:themeColor="background1"/>
              </w:rPr>
            </w:pPr>
            <w:r w:rsidRPr="00FD2D9E">
              <w:rPr>
                <w:b/>
                <w:color w:val="FFFFFF" w:themeColor="background1"/>
              </w:rPr>
              <w:t xml:space="preserve">T= </w:t>
            </w:r>
            <w:r w:rsidRPr="00FD2D9E">
              <w:rPr>
                <w:bCs/>
                <w:color w:val="FFFFFF" w:themeColor="background1"/>
              </w:rPr>
              <w:t>Test</w:t>
            </w:r>
          </w:p>
          <w:p w14:paraId="49E9F857" w14:textId="576C25ED" w:rsidR="000753B7" w:rsidRPr="00FD2D9E" w:rsidRDefault="000753B7" w:rsidP="000753B7">
            <w:pPr>
              <w:rPr>
                <w:color w:val="FFFFFF" w:themeColor="background1"/>
              </w:rPr>
            </w:pPr>
            <w:r w:rsidRPr="00FD2D9E">
              <w:rPr>
                <w:b/>
                <w:color w:val="FFFFFF" w:themeColor="background1"/>
              </w:rPr>
              <w:t xml:space="preserve">I= </w:t>
            </w:r>
            <w:r w:rsidRPr="00FD2D9E">
              <w:rPr>
                <w:bCs/>
                <w:color w:val="FFFFFF" w:themeColor="background1"/>
              </w:rPr>
              <w:t>Interview</w:t>
            </w:r>
          </w:p>
        </w:tc>
      </w:tr>
      <w:tr w:rsidR="004C5A44" w:rsidRPr="00B85397" w14:paraId="4A61CEB3" w14:textId="77777777" w:rsidTr="0B01C98B">
        <w:trPr>
          <w:trHeight w:val="867"/>
        </w:trPr>
        <w:tc>
          <w:tcPr>
            <w:tcW w:w="1980" w:type="dxa"/>
          </w:tcPr>
          <w:p w14:paraId="35EBA756" w14:textId="77777777" w:rsidR="004C5A44" w:rsidRPr="00B85397" w:rsidRDefault="004C5A44">
            <w:pPr>
              <w:rPr>
                <w:b/>
              </w:rPr>
            </w:pPr>
            <w:r w:rsidRPr="00B85397">
              <w:rPr>
                <w:b/>
              </w:rPr>
              <w:t>Knowledge</w:t>
            </w:r>
          </w:p>
          <w:p w14:paraId="2C7F5174" w14:textId="77777777" w:rsidR="004C5A44" w:rsidRPr="00B85397" w:rsidRDefault="004C5A44">
            <w:pPr>
              <w:rPr>
                <w:b/>
              </w:rPr>
            </w:pPr>
          </w:p>
          <w:p w14:paraId="2B64A65C" w14:textId="77777777" w:rsidR="004C5A44" w:rsidRPr="00B85397" w:rsidRDefault="004C5A44">
            <w:pPr>
              <w:rPr>
                <w:b/>
              </w:rPr>
            </w:pPr>
          </w:p>
        </w:tc>
        <w:tc>
          <w:tcPr>
            <w:tcW w:w="3260" w:type="dxa"/>
          </w:tcPr>
          <w:p w14:paraId="121DC05F" w14:textId="4750C481" w:rsidR="008B62F9" w:rsidRPr="008B62F9" w:rsidRDefault="796AF066" w:rsidP="008B62F9">
            <w:r>
              <w:t xml:space="preserve">Expert technical knowledge of UK employment law relating to pay and reward, </w:t>
            </w:r>
            <w:r w:rsidR="0B2087A4">
              <w:t xml:space="preserve">pay transparency, </w:t>
            </w:r>
            <w:r>
              <w:t>equal pay, and the Equality Act 2010. </w:t>
            </w:r>
          </w:p>
          <w:p w14:paraId="4483449D" w14:textId="77777777" w:rsidR="008B62F9" w:rsidRDefault="008B62F9" w:rsidP="008B62F9">
            <w:pPr>
              <w:rPr>
                <w:b/>
                <w:bCs/>
              </w:rPr>
            </w:pPr>
          </w:p>
          <w:p w14:paraId="1A69AC18" w14:textId="50F1D569" w:rsidR="008B62F9" w:rsidRDefault="33DF4D35" w:rsidP="008B62F9">
            <w:r>
              <w:t xml:space="preserve">Deep subject matter expertise on </w:t>
            </w:r>
            <w:r w:rsidR="1A1F93F0">
              <w:t>various</w:t>
            </w:r>
            <w:r w:rsidR="796AF066">
              <w:t xml:space="preserve"> job evaluation methodologies (NJC, HAY, or equivalent) and leading evaluation processes. </w:t>
            </w:r>
          </w:p>
          <w:p w14:paraId="22C72130" w14:textId="77777777" w:rsidR="00043A5F" w:rsidRPr="008B62F9" w:rsidRDefault="00043A5F" w:rsidP="008B62F9"/>
          <w:p w14:paraId="6D719046" w14:textId="581D6933" w:rsidR="004C5A44" w:rsidRDefault="2DB092EB" w:rsidP="00043A5F">
            <w:r>
              <w:t xml:space="preserve">Strong knowledge </w:t>
            </w:r>
            <w:r w:rsidR="2B15B05E">
              <w:t xml:space="preserve">of </w:t>
            </w:r>
            <w:r w:rsidR="6D03E0AD">
              <w:t>Local Government Pay and Conditions</w:t>
            </w:r>
            <w:r w:rsidR="01B8774D">
              <w:t xml:space="preserve"> and management of senior pay methodologies </w:t>
            </w:r>
          </w:p>
          <w:p w14:paraId="1856B7BB" w14:textId="77777777" w:rsidR="00C766F8" w:rsidRDefault="00C766F8" w:rsidP="00043A5F"/>
          <w:p w14:paraId="30463E08" w14:textId="7B4A538D" w:rsidR="00C766F8" w:rsidRDefault="00C766F8" w:rsidP="00043A5F">
            <w:r>
              <w:t xml:space="preserve">Strong knowledge of HR reporting and methodologies to support data driven decision making and </w:t>
            </w:r>
            <w:proofErr w:type="gramStart"/>
            <w:r>
              <w:t>evidence based</w:t>
            </w:r>
            <w:proofErr w:type="gramEnd"/>
            <w:r>
              <w:t xml:space="preserve"> practice </w:t>
            </w:r>
            <w:r w:rsidR="00B66881">
              <w:t>creating long term sustainable results</w:t>
            </w:r>
          </w:p>
          <w:p w14:paraId="2311E47B" w14:textId="77777777" w:rsidR="00043A5F" w:rsidRDefault="00043A5F">
            <w:pPr>
              <w:ind w:left="360"/>
            </w:pPr>
          </w:p>
          <w:p w14:paraId="4F4EDB62" w14:textId="1862768A" w:rsidR="00043A5F" w:rsidRPr="00B85397" w:rsidRDefault="00043A5F" w:rsidP="00043A5F">
            <w:r>
              <w:t>U</w:t>
            </w:r>
            <w:r w:rsidRPr="00043A5F">
              <w:t>nderstanding of School Teachers Pay and Conditions</w:t>
            </w:r>
          </w:p>
        </w:tc>
        <w:tc>
          <w:tcPr>
            <w:tcW w:w="2126" w:type="dxa"/>
          </w:tcPr>
          <w:p w14:paraId="7B321214" w14:textId="77777777" w:rsidR="004C5A44" w:rsidRDefault="00B37191">
            <w:r>
              <w:t>E</w:t>
            </w:r>
          </w:p>
          <w:p w14:paraId="68745FF1" w14:textId="77777777" w:rsidR="001E1973" w:rsidRDefault="001E1973"/>
          <w:p w14:paraId="10924EAC" w14:textId="77777777" w:rsidR="001E1973" w:rsidRDefault="001E1973"/>
          <w:p w14:paraId="6A00BAB9" w14:textId="77777777" w:rsidR="001E1973" w:rsidRDefault="001E1973"/>
          <w:p w14:paraId="0A6AB90D" w14:textId="77777777" w:rsidR="001E1973" w:rsidRDefault="001E1973"/>
          <w:p w14:paraId="19D8974F" w14:textId="77777777" w:rsidR="001E1973" w:rsidRDefault="001E1973"/>
          <w:p w14:paraId="732B7F35" w14:textId="77777777" w:rsidR="001E1973" w:rsidRDefault="001E1973"/>
          <w:p w14:paraId="27D7BE3F" w14:textId="3C9931CD" w:rsidR="001E1973" w:rsidRDefault="001E1973">
            <w:r>
              <w:t>E</w:t>
            </w:r>
          </w:p>
          <w:p w14:paraId="6F2ED4AA" w14:textId="77777777" w:rsidR="00B37191" w:rsidRDefault="00B37191"/>
          <w:p w14:paraId="3902712F" w14:textId="77777777" w:rsidR="00B37191" w:rsidRDefault="00B37191"/>
          <w:p w14:paraId="464E5C06" w14:textId="77777777" w:rsidR="00B37191" w:rsidRDefault="00B37191"/>
          <w:p w14:paraId="290A63FE" w14:textId="77777777" w:rsidR="00B37191" w:rsidRDefault="00B37191"/>
          <w:p w14:paraId="4AB37C6B" w14:textId="77777777" w:rsidR="00B37191" w:rsidRDefault="00B37191"/>
          <w:p w14:paraId="6965E7E9" w14:textId="77777777" w:rsidR="00B37191" w:rsidRDefault="00B37191"/>
          <w:p w14:paraId="52877865" w14:textId="0F4125FD" w:rsidR="00043A5F" w:rsidRDefault="00043A5F">
            <w:r>
              <w:t>E</w:t>
            </w:r>
          </w:p>
          <w:p w14:paraId="6C12CC32" w14:textId="77777777" w:rsidR="00B37191" w:rsidRDefault="00B37191"/>
          <w:p w14:paraId="66E1D078" w14:textId="77777777" w:rsidR="00B37191" w:rsidRDefault="00B37191"/>
          <w:p w14:paraId="39ADE3C3" w14:textId="77777777" w:rsidR="00B37191" w:rsidRDefault="00B37191"/>
          <w:p w14:paraId="20D1D1EF" w14:textId="77777777" w:rsidR="00B66881" w:rsidRDefault="00B66881"/>
          <w:p w14:paraId="4C31D36F" w14:textId="77777777" w:rsidR="00B66881" w:rsidRDefault="00B66881"/>
          <w:p w14:paraId="6038FB5B" w14:textId="050FC215" w:rsidR="00B66881" w:rsidRDefault="00B66881">
            <w:r>
              <w:t>E</w:t>
            </w:r>
          </w:p>
          <w:p w14:paraId="210FC219" w14:textId="77777777" w:rsidR="00B66881" w:rsidRDefault="00B66881"/>
          <w:p w14:paraId="3A0234B2" w14:textId="77777777" w:rsidR="00B66881" w:rsidRDefault="00B66881"/>
          <w:p w14:paraId="4C84BF4C" w14:textId="77777777" w:rsidR="00B66881" w:rsidRDefault="00B66881"/>
          <w:p w14:paraId="219C0B70" w14:textId="77777777" w:rsidR="00B66881" w:rsidRDefault="00B66881"/>
          <w:p w14:paraId="25024755" w14:textId="77777777" w:rsidR="00B66881" w:rsidRDefault="00B66881"/>
          <w:p w14:paraId="7390FCAC" w14:textId="77777777" w:rsidR="00B66881" w:rsidRDefault="00B66881"/>
          <w:p w14:paraId="01E819B1" w14:textId="77777777" w:rsidR="00B66881" w:rsidRDefault="00B66881"/>
          <w:p w14:paraId="50B0F6B3" w14:textId="6B947497" w:rsidR="07250709" w:rsidRDefault="07250709"/>
          <w:p w14:paraId="3BAA8084" w14:textId="5352434F" w:rsidR="00B37191" w:rsidRDefault="003C60EA">
            <w:r>
              <w:t>D</w:t>
            </w:r>
          </w:p>
          <w:p w14:paraId="71B973F2" w14:textId="72A206B1" w:rsidR="00B37191" w:rsidRDefault="00B37191"/>
          <w:p w14:paraId="1F430EC7" w14:textId="3DB70CAF" w:rsidR="003744C9" w:rsidRPr="00B85397" w:rsidRDefault="003744C9"/>
        </w:tc>
        <w:tc>
          <w:tcPr>
            <w:tcW w:w="2410" w:type="dxa"/>
          </w:tcPr>
          <w:p w14:paraId="37DBD295" w14:textId="44F4044D" w:rsidR="79DB8690" w:rsidRDefault="79DB8690" w:rsidP="5EF299A9">
            <w:r>
              <w:t>A / I</w:t>
            </w:r>
          </w:p>
          <w:p w14:paraId="2F8D8CF3" w14:textId="77777777" w:rsidR="00B37191" w:rsidRDefault="00B37191"/>
          <w:p w14:paraId="126011CB" w14:textId="77777777" w:rsidR="00B63DD8" w:rsidRDefault="00B63DD8"/>
          <w:p w14:paraId="6A2B8EAD" w14:textId="77777777" w:rsidR="00B63DD8" w:rsidRDefault="00B63DD8"/>
          <w:p w14:paraId="3504BFEC" w14:textId="77777777" w:rsidR="00B63DD8" w:rsidRDefault="00B63DD8"/>
          <w:p w14:paraId="451AFBC2" w14:textId="77777777" w:rsidR="00B63DD8" w:rsidRDefault="00B63DD8"/>
          <w:p w14:paraId="23F6AE51" w14:textId="77777777" w:rsidR="00B63DD8" w:rsidRDefault="00B63DD8"/>
          <w:p w14:paraId="37C91563" w14:textId="7C37AFCC" w:rsidR="00B63DD8" w:rsidRDefault="00B63DD8">
            <w:r>
              <w:t>A / I</w:t>
            </w:r>
          </w:p>
          <w:p w14:paraId="136914C9" w14:textId="77777777" w:rsidR="00B37191" w:rsidRDefault="00B37191"/>
          <w:p w14:paraId="1280936A" w14:textId="77777777" w:rsidR="00B37191" w:rsidRDefault="00B37191"/>
          <w:p w14:paraId="551B8AF9" w14:textId="77777777" w:rsidR="00B37191" w:rsidRDefault="00B37191"/>
          <w:p w14:paraId="0EFFEF67" w14:textId="77777777" w:rsidR="00B37191" w:rsidRDefault="00B37191"/>
          <w:p w14:paraId="2BF32E36" w14:textId="77777777" w:rsidR="00B37191" w:rsidRDefault="00B37191"/>
          <w:p w14:paraId="67FDE0D9" w14:textId="77777777" w:rsidR="00B37191" w:rsidRDefault="00B37191"/>
          <w:p w14:paraId="4F1963DF" w14:textId="5A44BA95" w:rsidR="00043A5F" w:rsidRDefault="00043A5F">
            <w:r>
              <w:t xml:space="preserve">A / I </w:t>
            </w:r>
          </w:p>
          <w:p w14:paraId="295AB45E" w14:textId="77777777" w:rsidR="00043A5F" w:rsidRDefault="00043A5F"/>
          <w:p w14:paraId="2D185386" w14:textId="77777777" w:rsidR="00043A5F" w:rsidRDefault="00043A5F"/>
          <w:p w14:paraId="24247CFB" w14:textId="77777777" w:rsidR="00043A5F" w:rsidRDefault="00043A5F"/>
          <w:p w14:paraId="4C1813E3" w14:textId="77777777" w:rsidR="00B66881" w:rsidRDefault="00B66881"/>
          <w:p w14:paraId="251A6F51" w14:textId="77777777" w:rsidR="00B66881" w:rsidRDefault="00B66881"/>
          <w:p w14:paraId="3C3EE133" w14:textId="21E5DA04" w:rsidR="003C60EA" w:rsidRDefault="003C60EA">
            <w:r>
              <w:t>A</w:t>
            </w:r>
            <w:r w:rsidR="00B66881">
              <w:t xml:space="preserve"> / I</w:t>
            </w:r>
          </w:p>
          <w:p w14:paraId="70E7DD7E" w14:textId="77777777" w:rsidR="00B37191" w:rsidRDefault="00B37191"/>
          <w:p w14:paraId="643AFA6A" w14:textId="77777777" w:rsidR="00B37191" w:rsidRDefault="00B37191"/>
          <w:p w14:paraId="0096E15B" w14:textId="77777777" w:rsidR="00B37191" w:rsidRDefault="00B37191"/>
          <w:p w14:paraId="619F9520" w14:textId="77777777" w:rsidR="00B37191" w:rsidRDefault="00B37191"/>
          <w:p w14:paraId="34CDACD0" w14:textId="77777777" w:rsidR="00B66881" w:rsidRDefault="00B66881"/>
          <w:p w14:paraId="228432C9" w14:textId="77777777" w:rsidR="00B66881" w:rsidRDefault="00B66881"/>
          <w:p w14:paraId="2AD7B412" w14:textId="66D05212" w:rsidR="07250709" w:rsidRDefault="07250709"/>
          <w:p w14:paraId="56921A2B" w14:textId="77777777" w:rsidR="00B66881" w:rsidRDefault="00B66881"/>
          <w:p w14:paraId="6A9AA967" w14:textId="13956E8D" w:rsidR="00B66881" w:rsidRPr="00B85397" w:rsidRDefault="00B66881">
            <w:r>
              <w:t>A</w:t>
            </w:r>
          </w:p>
        </w:tc>
      </w:tr>
      <w:tr w:rsidR="004C5A44" w:rsidRPr="00B85397" w14:paraId="1B55AFA6" w14:textId="77777777" w:rsidTr="0B01C98B">
        <w:trPr>
          <w:trHeight w:val="752"/>
        </w:trPr>
        <w:tc>
          <w:tcPr>
            <w:tcW w:w="1980" w:type="dxa"/>
          </w:tcPr>
          <w:p w14:paraId="2C84335A" w14:textId="4EDC4709" w:rsidR="004C5A44" w:rsidRPr="003D59F1" w:rsidRDefault="004C5A44">
            <w:pPr>
              <w:rPr>
                <w:b/>
              </w:rPr>
            </w:pPr>
            <w:r w:rsidRPr="00B85397">
              <w:rPr>
                <w:b/>
              </w:rPr>
              <w:t>Qualificatio</w:t>
            </w:r>
            <w:r w:rsidR="003D59F1">
              <w:rPr>
                <w:b/>
              </w:rPr>
              <w:t>ns,</w:t>
            </w:r>
            <w:r w:rsidRPr="00B85397">
              <w:rPr>
                <w:b/>
              </w:rPr>
              <w:t xml:space="preserve"> Experience</w:t>
            </w:r>
            <w:r w:rsidR="003D59F1">
              <w:rPr>
                <w:b/>
              </w:rPr>
              <w:t xml:space="preserve"> and skills</w:t>
            </w:r>
          </w:p>
        </w:tc>
        <w:tc>
          <w:tcPr>
            <w:tcW w:w="3260" w:type="dxa"/>
          </w:tcPr>
          <w:p w14:paraId="20B00769" w14:textId="78BB1331" w:rsidR="003C2057" w:rsidRDefault="00B80EC9" w:rsidP="00B80EC9">
            <w:r w:rsidRPr="00B80EC9">
              <w:t>Chartered Fellow/Chartered Member of the Chartered Institute of Personnel and Development (Chartered FCIPD/MCIPD) or equivalent HR post-graduate qualification or equivalent by experience </w:t>
            </w:r>
          </w:p>
          <w:p w14:paraId="0AB1E364" w14:textId="77777777" w:rsidR="00B80EC9" w:rsidRPr="00513459" w:rsidRDefault="00B80EC9" w:rsidP="00B80EC9"/>
          <w:p w14:paraId="2D0B814D" w14:textId="29E71226" w:rsidR="00405411" w:rsidRPr="00513459" w:rsidRDefault="00405411" w:rsidP="00B42C98">
            <w:r w:rsidRPr="00513459">
              <w:t xml:space="preserve">Evidence of continuous professional development relevant to the post. </w:t>
            </w:r>
          </w:p>
          <w:p w14:paraId="5F3CAE0F" w14:textId="77777777" w:rsidR="00D955D8" w:rsidRPr="00513459" w:rsidRDefault="00D955D8" w:rsidP="00D955D8"/>
          <w:p w14:paraId="4CD459E6" w14:textId="0F14F421" w:rsidR="00513459" w:rsidRPr="00DD606C" w:rsidRDefault="00DD606C" w:rsidP="00B42C98">
            <w:r>
              <w:lastRenderedPageBreak/>
              <w:t>Extensive professional experience in a strategic pay, reward, and job evaluation</w:t>
            </w:r>
            <w:r w:rsidR="6F2DA9A2">
              <w:t xml:space="preserve"> leadership</w:t>
            </w:r>
            <w:r>
              <w:t xml:space="preserve"> role, preferably within the public sector or a large, complex unionised organisation. </w:t>
            </w:r>
          </w:p>
          <w:p w14:paraId="5C7CB929" w14:textId="77777777" w:rsidR="00657142" w:rsidRPr="00513459" w:rsidRDefault="00657142" w:rsidP="00E83DF7"/>
          <w:p w14:paraId="2CCA0179" w14:textId="4E7E5B10" w:rsidR="00D955D8" w:rsidRDefault="00EA746B" w:rsidP="00B42C98">
            <w:r w:rsidRPr="00513459">
              <w:t xml:space="preserve">Track record </w:t>
            </w:r>
            <w:r w:rsidR="00B83616" w:rsidRPr="00513459">
              <w:t>of</w:t>
            </w:r>
            <w:r w:rsidR="001952A2">
              <w:t xml:space="preserve"> managing large teams </w:t>
            </w:r>
            <w:r w:rsidR="00D40448">
              <w:t>and budgets to deliver the highest standards of HR</w:t>
            </w:r>
            <w:r w:rsidR="00DA6199">
              <w:t xml:space="preserve">&amp;OD service </w:t>
            </w:r>
            <w:r w:rsidR="0009593F">
              <w:t xml:space="preserve">delivery and best value, enabling high performance </w:t>
            </w:r>
            <w:r w:rsidR="000069CE">
              <w:t xml:space="preserve">at an organisational level </w:t>
            </w:r>
          </w:p>
          <w:p w14:paraId="1A73C261" w14:textId="77777777" w:rsidR="00D955D8" w:rsidRDefault="00D955D8" w:rsidP="00B83616"/>
          <w:p w14:paraId="6BEAAEA4" w14:textId="55CE9EA2" w:rsidR="00B42C98" w:rsidRDefault="00B42C98" w:rsidP="00B42C98">
            <w:r>
              <w:t>Demonstrable experience of leading the design, implementation</w:t>
            </w:r>
            <w:r w:rsidR="00005153">
              <w:t xml:space="preserve">, </w:t>
            </w:r>
            <w:r w:rsidR="00A83F79">
              <w:t xml:space="preserve">evolution and </w:t>
            </w:r>
            <w:r w:rsidR="006049B7">
              <w:t xml:space="preserve">governance </w:t>
            </w:r>
            <w:r>
              <w:t>of pay</w:t>
            </w:r>
            <w:r w:rsidR="006049B7">
              <w:t>, reward and HR performance</w:t>
            </w:r>
            <w:r>
              <w:t xml:space="preserve"> strategies</w:t>
            </w:r>
            <w:r w:rsidR="006049B7">
              <w:t xml:space="preserve"> and methodologies</w:t>
            </w:r>
            <w:r w:rsidR="0E03672E">
              <w:t xml:space="preserve"> </w:t>
            </w:r>
          </w:p>
          <w:p w14:paraId="1E19A0CD" w14:textId="77777777" w:rsidR="006C5075" w:rsidRDefault="006C5075" w:rsidP="00B42C98"/>
          <w:p w14:paraId="5D3F4B19" w14:textId="71F31382" w:rsidR="006C5075" w:rsidRPr="00B42C98" w:rsidRDefault="006C5075" w:rsidP="00B42C98">
            <w:r>
              <w:t>Ou</w:t>
            </w:r>
            <w:r w:rsidR="00C320C5">
              <w:t>t</w:t>
            </w:r>
            <w:r>
              <w:t>stand</w:t>
            </w:r>
            <w:r w:rsidR="00C320C5">
              <w:t xml:space="preserve">ing interpersonal skills with a proven ability to </w:t>
            </w:r>
            <w:r w:rsidR="0057573B">
              <w:t>be able to engage</w:t>
            </w:r>
            <w:r w:rsidR="0052356E">
              <w:t>, coach, influence and challenge stakeholders up to and including corporate/political leadership team level</w:t>
            </w:r>
          </w:p>
          <w:p w14:paraId="46F7001A" w14:textId="77777777" w:rsidR="00B42C98" w:rsidRPr="00B42C98" w:rsidRDefault="00B42C98" w:rsidP="00B42C98"/>
          <w:p w14:paraId="253AAD89" w14:textId="5FFED2CC" w:rsidR="00B42C98" w:rsidRPr="00B42C98" w:rsidRDefault="006049B7" w:rsidP="00B42C98">
            <w:r>
              <w:t xml:space="preserve">Excellent strategic thinking, </w:t>
            </w:r>
            <w:r w:rsidR="0016743E">
              <w:t>problem solving</w:t>
            </w:r>
            <w:r w:rsidR="0012209A">
              <w:t xml:space="preserve">, </w:t>
            </w:r>
            <w:r w:rsidR="00B42C98" w:rsidRPr="00B42C98">
              <w:t>financial and analytical skills, with experience in financial modelling, benchmarking, and interpreting complex data to produce clear recommendations. </w:t>
            </w:r>
          </w:p>
          <w:p w14:paraId="17AF2002" w14:textId="77777777" w:rsidR="00B42C98" w:rsidRDefault="00B42C98" w:rsidP="00657142">
            <w:pPr>
              <w:ind w:left="360"/>
            </w:pPr>
          </w:p>
          <w:p w14:paraId="17FA4D6F" w14:textId="5C666AA8" w:rsidR="009900DE" w:rsidRDefault="00B83616" w:rsidP="00B42C98">
            <w:r w:rsidRPr="00513459">
              <w:t xml:space="preserve">Evidence of high-quality communication and engagement with excellent </w:t>
            </w:r>
            <w:r w:rsidR="00657142" w:rsidRPr="00513459">
              <w:t>verbal and written communication skills in a range of formats for different audiences and purposes</w:t>
            </w:r>
            <w:r w:rsidRPr="00513459">
              <w:t>.</w:t>
            </w:r>
          </w:p>
          <w:p w14:paraId="61D9543F" w14:textId="77777777" w:rsidR="009900DE" w:rsidRDefault="009900DE" w:rsidP="00657142">
            <w:pPr>
              <w:ind w:left="360"/>
            </w:pPr>
          </w:p>
          <w:p w14:paraId="28BF4F7F" w14:textId="4F5F1213" w:rsidR="0035357E" w:rsidRDefault="386C5907" w:rsidP="74DB2B7E">
            <w:r>
              <w:lastRenderedPageBreak/>
              <w:t>Ability to navigate a politically sensitive environment advising officers and elected members with neutrality confidence and commercial awareness</w:t>
            </w:r>
          </w:p>
          <w:p w14:paraId="5C2B3E35" w14:textId="77777777" w:rsidR="0035357E" w:rsidRPr="00473EB3" w:rsidRDefault="0035357E" w:rsidP="00473EB3">
            <w:pPr>
              <w:ind w:left="360"/>
            </w:pPr>
          </w:p>
          <w:p w14:paraId="557BC27E" w14:textId="20FD0E2E" w:rsidR="0035357E" w:rsidRPr="0035357E" w:rsidRDefault="7900745E" w:rsidP="74DB2B7E">
            <w:pPr>
              <w:rPr>
                <w:rFonts w:eastAsia="Arial"/>
              </w:rPr>
            </w:pPr>
            <w:r w:rsidRPr="74DB2B7E">
              <w:rPr>
                <w:rFonts w:eastAsia="Arial"/>
                <w:color w:val="000000" w:themeColor="text1"/>
              </w:rPr>
              <w:t>Experience of working in government intervention</w:t>
            </w:r>
          </w:p>
          <w:p w14:paraId="66B2DAAF" w14:textId="11ABD653" w:rsidR="00657142" w:rsidRPr="00513459" w:rsidRDefault="00657142" w:rsidP="009043A4">
            <w:pPr>
              <w:ind w:left="720"/>
            </w:pPr>
          </w:p>
        </w:tc>
        <w:tc>
          <w:tcPr>
            <w:tcW w:w="2126" w:type="dxa"/>
          </w:tcPr>
          <w:p w14:paraId="7573F864" w14:textId="1A0116BD" w:rsidR="004C5A44" w:rsidRDefault="00B37191">
            <w:r>
              <w:lastRenderedPageBreak/>
              <w:t>E</w:t>
            </w:r>
          </w:p>
          <w:p w14:paraId="767B1DF3" w14:textId="77777777" w:rsidR="00B37191" w:rsidRDefault="00B37191"/>
          <w:p w14:paraId="5C6C2F43" w14:textId="77777777" w:rsidR="00B37191" w:rsidRDefault="00B37191"/>
          <w:p w14:paraId="5A5BE04F" w14:textId="77777777" w:rsidR="00B37191" w:rsidRDefault="00B37191"/>
          <w:p w14:paraId="0C6EA021" w14:textId="4FED9803" w:rsidR="00B37191" w:rsidRDefault="00B37191"/>
          <w:p w14:paraId="5F9685AA" w14:textId="77777777" w:rsidR="00B37191" w:rsidRDefault="00B37191"/>
          <w:p w14:paraId="1A1827F3" w14:textId="77777777" w:rsidR="00B37191" w:rsidRDefault="00B37191"/>
          <w:p w14:paraId="7F38CE58" w14:textId="77777777" w:rsidR="0035357E" w:rsidRDefault="0035357E"/>
          <w:p w14:paraId="5D524D20" w14:textId="77777777" w:rsidR="0035357E" w:rsidRDefault="0035357E"/>
          <w:p w14:paraId="0C90D4FB" w14:textId="656D2886" w:rsidR="0035357E" w:rsidRDefault="00B80EC9">
            <w:r>
              <w:t>E</w:t>
            </w:r>
          </w:p>
          <w:p w14:paraId="6B31416F" w14:textId="77777777" w:rsidR="0035357E" w:rsidRDefault="0035357E"/>
          <w:p w14:paraId="5E9766DD" w14:textId="77777777" w:rsidR="0035357E" w:rsidRDefault="0035357E"/>
          <w:p w14:paraId="34807E36" w14:textId="77777777" w:rsidR="00B37191" w:rsidRDefault="00B37191"/>
          <w:p w14:paraId="26154D6B" w14:textId="77777777" w:rsidR="00B37191" w:rsidRDefault="00B37191"/>
          <w:p w14:paraId="60B38790" w14:textId="1CE27B71" w:rsidR="00B37191" w:rsidRDefault="003C2057">
            <w:r>
              <w:t>E</w:t>
            </w:r>
          </w:p>
          <w:p w14:paraId="4606C221" w14:textId="77777777" w:rsidR="00B37191" w:rsidRDefault="00B37191"/>
          <w:p w14:paraId="4C1C9E60" w14:textId="77777777" w:rsidR="00B37191" w:rsidRDefault="00B37191"/>
          <w:p w14:paraId="4588C757" w14:textId="77777777" w:rsidR="00B37191" w:rsidRDefault="00B37191"/>
          <w:p w14:paraId="5DD2641B" w14:textId="77777777" w:rsidR="00D955D8" w:rsidRDefault="00D955D8"/>
          <w:p w14:paraId="107B96BE" w14:textId="77777777" w:rsidR="00D955D8" w:rsidRDefault="00D955D8"/>
          <w:p w14:paraId="112CDFD0" w14:textId="77777777" w:rsidR="00B80EC9" w:rsidRDefault="00B80EC9"/>
          <w:p w14:paraId="7A77F0FE" w14:textId="77777777" w:rsidR="00B80EC9" w:rsidRDefault="00B80EC9"/>
          <w:p w14:paraId="50192FEB" w14:textId="7052A780" w:rsidR="00B37191" w:rsidRDefault="00B37191">
            <w:r>
              <w:t>E</w:t>
            </w:r>
          </w:p>
          <w:p w14:paraId="618FEDF1" w14:textId="77777777" w:rsidR="00005153" w:rsidRDefault="00005153"/>
          <w:p w14:paraId="70447597" w14:textId="77777777" w:rsidR="00005153" w:rsidRDefault="00005153"/>
          <w:p w14:paraId="3C100AE2" w14:textId="77777777" w:rsidR="00005153" w:rsidRDefault="00005153"/>
          <w:p w14:paraId="298748EE" w14:textId="77777777" w:rsidR="00B37191" w:rsidRDefault="00B37191"/>
          <w:p w14:paraId="60B5EE67" w14:textId="77777777" w:rsidR="00B37191" w:rsidRDefault="00B37191"/>
          <w:p w14:paraId="517E450C" w14:textId="4446A9F6" w:rsidR="00B37191" w:rsidRDefault="00B37191"/>
          <w:p w14:paraId="096819F1" w14:textId="1DA7D2E3" w:rsidR="00B37191" w:rsidRDefault="00B37191"/>
          <w:p w14:paraId="7325D478" w14:textId="77777777" w:rsidR="00B37191" w:rsidRDefault="00B37191"/>
          <w:p w14:paraId="0F031C96" w14:textId="056C624A" w:rsidR="00B37191" w:rsidRDefault="00B37191">
            <w:r>
              <w:t>E</w:t>
            </w:r>
          </w:p>
          <w:p w14:paraId="01F1AEF7" w14:textId="77777777" w:rsidR="00B83616" w:rsidRDefault="00B83616"/>
          <w:p w14:paraId="25F59FDE" w14:textId="77777777" w:rsidR="00B83616" w:rsidRDefault="00B83616"/>
          <w:p w14:paraId="1469B9F0" w14:textId="77777777" w:rsidR="00B83616" w:rsidRDefault="00B83616"/>
          <w:p w14:paraId="4F206004" w14:textId="77777777" w:rsidR="00B83616" w:rsidRDefault="00B83616"/>
          <w:p w14:paraId="7B9A521C" w14:textId="51F1C12C" w:rsidR="00B83616" w:rsidRDefault="00B83616"/>
          <w:p w14:paraId="32B00A16" w14:textId="77777777" w:rsidR="00B42C98" w:rsidRDefault="00B42C98"/>
          <w:p w14:paraId="6B312844" w14:textId="77777777" w:rsidR="00FD2D9E" w:rsidRDefault="00FD2D9E"/>
          <w:p w14:paraId="5EC8C217" w14:textId="63DB329A" w:rsidR="00B83616" w:rsidRDefault="00B83616">
            <w:r>
              <w:t>E</w:t>
            </w:r>
          </w:p>
          <w:p w14:paraId="324F7145" w14:textId="77777777" w:rsidR="00B83616" w:rsidRDefault="00B83616"/>
          <w:p w14:paraId="55D70980" w14:textId="77777777" w:rsidR="00B83616" w:rsidRDefault="00B83616"/>
          <w:p w14:paraId="174D9E6D" w14:textId="77777777" w:rsidR="00B83616" w:rsidRDefault="00B83616"/>
          <w:p w14:paraId="3E94A891" w14:textId="77777777" w:rsidR="00B83616" w:rsidRDefault="00B83616"/>
          <w:p w14:paraId="1EF24388" w14:textId="77777777" w:rsidR="0012209A" w:rsidRDefault="0012209A"/>
          <w:p w14:paraId="0587BB61" w14:textId="77777777" w:rsidR="0012209A" w:rsidRDefault="0012209A"/>
          <w:p w14:paraId="0FDDE56F" w14:textId="77777777" w:rsidR="0012209A" w:rsidRDefault="0012209A"/>
          <w:p w14:paraId="30ABDA21" w14:textId="399CE480" w:rsidR="00B83616" w:rsidRDefault="7021F500">
            <w:r>
              <w:t>E</w:t>
            </w:r>
          </w:p>
          <w:p w14:paraId="381995D9" w14:textId="5BF88F05" w:rsidR="00BE3E21" w:rsidRDefault="00BE3E21"/>
          <w:p w14:paraId="4E2BB7FF" w14:textId="77777777" w:rsidR="00BE3E21" w:rsidRDefault="00BE3E21"/>
          <w:p w14:paraId="40263CBE" w14:textId="77777777" w:rsidR="00BE3E21" w:rsidRDefault="00BE3E21"/>
          <w:p w14:paraId="01CFFAF7" w14:textId="77777777" w:rsidR="0035357E" w:rsidRDefault="0035357E"/>
          <w:p w14:paraId="5BA7225E" w14:textId="77777777" w:rsidR="0035357E" w:rsidRDefault="0035357E"/>
          <w:p w14:paraId="7D3F3194" w14:textId="77777777" w:rsidR="00B42C98" w:rsidRDefault="00B42C98"/>
          <w:p w14:paraId="3A8643E2" w14:textId="77777777" w:rsidR="00B42C98" w:rsidRDefault="00B42C98"/>
          <w:p w14:paraId="147CD420" w14:textId="77777777" w:rsidR="00B42C98" w:rsidRDefault="00B42C98"/>
          <w:p w14:paraId="51B99EC8" w14:textId="181FBC05" w:rsidR="00B83616" w:rsidRDefault="00B83616">
            <w:r>
              <w:t>E</w:t>
            </w:r>
          </w:p>
          <w:p w14:paraId="258700AA" w14:textId="77777777" w:rsidR="00B83616" w:rsidRDefault="00B83616"/>
          <w:p w14:paraId="4686F29D" w14:textId="77777777" w:rsidR="00B83616" w:rsidRDefault="00B83616"/>
          <w:p w14:paraId="6B4EF00A" w14:textId="77777777" w:rsidR="00B83616" w:rsidRDefault="00B83616"/>
          <w:p w14:paraId="296510BE" w14:textId="77777777" w:rsidR="00B83616" w:rsidRDefault="00B83616"/>
          <w:p w14:paraId="49C305C2" w14:textId="77777777" w:rsidR="00B83616" w:rsidRDefault="00B83616"/>
          <w:p w14:paraId="523FBD31" w14:textId="7E6102AA" w:rsidR="00B83616" w:rsidRDefault="00B83616"/>
          <w:p w14:paraId="54AD88A8" w14:textId="77777777" w:rsidR="00B42C98" w:rsidRDefault="00B42C98"/>
          <w:p w14:paraId="66F2D9FB" w14:textId="645CCF75" w:rsidR="07250709" w:rsidRDefault="07250709"/>
          <w:p w14:paraId="3E346AD7" w14:textId="75BFA86E" w:rsidR="00473EB3" w:rsidRDefault="00473EB3">
            <w:r>
              <w:t>E</w:t>
            </w:r>
          </w:p>
          <w:p w14:paraId="0BE0587D" w14:textId="77777777" w:rsidR="00B83616" w:rsidRDefault="00B83616"/>
          <w:p w14:paraId="3C640021" w14:textId="77777777" w:rsidR="00B83616" w:rsidRDefault="00B83616"/>
          <w:p w14:paraId="7D004445" w14:textId="77777777" w:rsidR="00B83616" w:rsidRDefault="00B83616"/>
          <w:p w14:paraId="30A36C96" w14:textId="72841EC6" w:rsidR="07250709" w:rsidRDefault="07250709"/>
          <w:p w14:paraId="5802FFDC" w14:textId="4B25016E" w:rsidR="07250709" w:rsidRDefault="07250709"/>
          <w:p w14:paraId="7B331B43" w14:textId="77777777" w:rsidR="00B83616" w:rsidRDefault="00B83616"/>
          <w:p w14:paraId="7A3F0D7A" w14:textId="4EF012DF" w:rsidR="00B83616" w:rsidRDefault="00B83616"/>
          <w:p w14:paraId="1EEC02B1" w14:textId="260E7939" w:rsidR="39B2705F" w:rsidRDefault="39B2705F">
            <w:r>
              <w:t>D</w:t>
            </w:r>
          </w:p>
          <w:p w14:paraId="5772220F" w14:textId="77777777" w:rsidR="00B83616" w:rsidRDefault="00B83616"/>
          <w:p w14:paraId="76685668" w14:textId="77777777" w:rsidR="00B83616" w:rsidRDefault="00B83616"/>
          <w:p w14:paraId="5A47B14C" w14:textId="77777777" w:rsidR="00B83616" w:rsidRDefault="00B83616"/>
          <w:p w14:paraId="6DCE2E78" w14:textId="77777777" w:rsidR="00B83616" w:rsidRDefault="00B83616"/>
          <w:p w14:paraId="4D33AB8D" w14:textId="77777777" w:rsidR="00B83616" w:rsidRDefault="00B83616"/>
          <w:p w14:paraId="2D68E555" w14:textId="77777777" w:rsidR="00B42C98" w:rsidRDefault="00B42C98"/>
          <w:p w14:paraId="2F3C5C86" w14:textId="77777777" w:rsidR="00B42C98" w:rsidRDefault="00B42C98"/>
          <w:p w14:paraId="5AC43A9C" w14:textId="77777777" w:rsidR="00B83616" w:rsidRDefault="00B83616"/>
          <w:p w14:paraId="590A1870" w14:textId="73585F9E" w:rsidR="00211A59" w:rsidRDefault="00211A59">
            <w:r>
              <w:t>E</w:t>
            </w:r>
          </w:p>
          <w:p w14:paraId="446F453B" w14:textId="77777777" w:rsidR="00B83616" w:rsidRDefault="00B83616"/>
          <w:p w14:paraId="06FCE410" w14:textId="77777777" w:rsidR="00B83616" w:rsidRDefault="00B83616"/>
          <w:p w14:paraId="202D1B9E" w14:textId="77777777" w:rsidR="00B37191" w:rsidRDefault="00B37191"/>
          <w:p w14:paraId="767C675A" w14:textId="74908DB1" w:rsidR="00B37191" w:rsidRPr="00B85397" w:rsidRDefault="00B37191"/>
        </w:tc>
        <w:tc>
          <w:tcPr>
            <w:tcW w:w="2410" w:type="dxa"/>
          </w:tcPr>
          <w:p w14:paraId="32FFA8F3" w14:textId="31828990" w:rsidR="004C5A44" w:rsidRDefault="00B37191">
            <w:r>
              <w:lastRenderedPageBreak/>
              <w:t>A</w:t>
            </w:r>
          </w:p>
          <w:p w14:paraId="6A79531B" w14:textId="77777777" w:rsidR="00B37191" w:rsidRDefault="00B37191"/>
          <w:p w14:paraId="108FCBC4" w14:textId="77777777" w:rsidR="00B37191" w:rsidRDefault="00B37191"/>
          <w:p w14:paraId="56CF92A8" w14:textId="77777777" w:rsidR="00B37191" w:rsidRDefault="00B37191"/>
          <w:p w14:paraId="785F73AF" w14:textId="7B760B9A" w:rsidR="00B37191" w:rsidRDefault="00B37191"/>
          <w:p w14:paraId="1406150A" w14:textId="77777777" w:rsidR="00B37191" w:rsidRDefault="00B37191"/>
          <w:p w14:paraId="70268466" w14:textId="77777777" w:rsidR="00B37191" w:rsidRDefault="00B37191"/>
          <w:p w14:paraId="1D4FE7E8" w14:textId="77777777" w:rsidR="00B37191" w:rsidRDefault="00B37191"/>
          <w:p w14:paraId="62D20D34" w14:textId="77777777" w:rsidR="00B37191" w:rsidRDefault="00B37191"/>
          <w:p w14:paraId="3DF97532" w14:textId="27B89B89" w:rsidR="00B37191" w:rsidRDefault="00B80EC9">
            <w:r>
              <w:t>A</w:t>
            </w:r>
          </w:p>
          <w:p w14:paraId="12CACF0D" w14:textId="77777777" w:rsidR="00B37191" w:rsidRDefault="00B37191"/>
          <w:p w14:paraId="0A7BDB4C" w14:textId="77777777" w:rsidR="00B37191" w:rsidRDefault="00B37191"/>
          <w:p w14:paraId="15DDDA8A" w14:textId="77777777" w:rsidR="00B37191" w:rsidRDefault="00B37191"/>
          <w:p w14:paraId="19F83942" w14:textId="77777777" w:rsidR="00B37191" w:rsidRDefault="00B37191"/>
          <w:p w14:paraId="6CD4E39E" w14:textId="77777777" w:rsidR="00B37191" w:rsidRDefault="00B37191">
            <w:r>
              <w:t>A</w:t>
            </w:r>
          </w:p>
          <w:p w14:paraId="7B5A05A5" w14:textId="77777777" w:rsidR="00D955D8" w:rsidRDefault="00D955D8"/>
          <w:p w14:paraId="1ADEC655" w14:textId="77777777" w:rsidR="00D955D8" w:rsidRDefault="00D955D8"/>
          <w:p w14:paraId="07CA1B4F" w14:textId="77777777" w:rsidR="00D955D8" w:rsidRDefault="00D955D8"/>
          <w:p w14:paraId="6CC542E4" w14:textId="77777777" w:rsidR="00FD2D9E" w:rsidRDefault="00FD2D9E"/>
          <w:p w14:paraId="09C9A14E" w14:textId="77777777" w:rsidR="00B37191" w:rsidRDefault="00B37191"/>
          <w:p w14:paraId="6E2308E2" w14:textId="77777777" w:rsidR="00B80EC9" w:rsidRDefault="00B80EC9"/>
          <w:p w14:paraId="3A719EA4" w14:textId="77777777" w:rsidR="00B80EC9" w:rsidRDefault="00B80EC9"/>
          <w:p w14:paraId="45E39606" w14:textId="5118AB54" w:rsidR="00B37191" w:rsidRDefault="00B37191">
            <w:r>
              <w:t xml:space="preserve">A / I </w:t>
            </w:r>
          </w:p>
          <w:p w14:paraId="4BC1178B" w14:textId="77777777" w:rsidR="00B37191" w:rsidRDefault="00B37191"/>
          <w:p w14:paraId="2A5DBBC8" w14:textId="77777777" w:rsidR="00B37191" w:rsidRDefault="00B37191"/>
          <w:p w14:paraId="50449986" w14:textId="77777777" w:rsidR="00B37191" w:rsidRDefault="00B37191"/>
          <w:p w14:paraId="7858A29B" w14:textId="77777777" w:rsidR="00B37191" w:rsidRDefault="00B37191"/>
          <w:p w14:paraId="4D1C99C1" w14:textId="77777777" w:rsidR="00B37191" w:rsidRDefault="00B37191"/>
          <w:p w14:paraId="4362B9FA" w14:textId="77777777" w:rsidR="006049B7" w:rsidRDefault="006049B7"/>
          <w:p w14:paraId="4669C5E9" w14:textId="77777777" w:rsidR="006049B7" w:rsidRDefault="006049B7"/>
          <w:p w14:paraId="6C958D26" w14:textId="77777777" w:rsidR="006049B7" w:rsidRDefault="006049B7"/>
          <w:p w14:paraId="01DFA9B5" w14:textId="2418874F" w:rsidR="00B37191" w:rsidRDefault="00B37191">
            <w:r>
              <w:t xml:space="preserve">A / I </w:t>
            </w:r>
          </w:p>
          <w:p w14:paraId="13006CF0" w14:textId="77777777" w:rsidR="00B83616" w:rsidRDefault="00B83616"/>
          <w:p w14:paraId="0329A48E" w14:textId="77777777" w:rsidR="00B83616" w:rsidRDefault="00B83616"/>
          <w:p w14:paraId="18BC9B7D" w14:textId="77777777" w:rsidR="00B83616" w:rsidRDefault="00B83616"/>
          <w:p w14:paraId="7727E4B3" w14:textId="77777777" w:rsidR="00E83DF7" w:rsidRDefault="00E83DF7"/>
          <w:p w14:paraId="0F05A478" w14:textId="77777777" w:rsidR="00B83616" w:rsidRDefault="00B83616"/>
          <w:p w14:paraId="67E3D900" w14:textId="77777777" w:rsidR="00B42C98" w:rsidRDefault="00B42C98"/>
          <w:p w14:paraId="09478757" w14:textId="77777777" w:rsidR="00B42C98" w:rsidRDefault="00B42C98"/>
          <w:p w14:paraId="0685F5DC" w14:textId="2B08BD01" w:rsidR="00B83616" w:rsidRDefault="00B83616">
            <w:r>
              <w:t xml:space="preserve">A / I </w:t>
            </w:r>
          </w:p>
          <w:p w14:paraId="0FED5035" w14:textId="77777777" w:rsidR="00B83616" w:rsidRDefault="00B83616"/>
          <w:p w14:paraId="684191A5" w14:textId="77777777" w:rsidR="00B83616" w:rsidRDefault="00B83616"/>
          <w:p w14:paraId="0249FADF" w14:textId="77777777" w:rsidR="00B83616" w:rsidRDefault="00B83616"/>
          <w:p w14:paraId="407AB9ED" w14:textId="77777777" w:rsidR="00B83616" w:rsidRDefault="00B83616"/>
          <w:p w14:paraId="112C177D" w14:textId="77777777" w:rsidR="0012209A" w:rsidRDefault="0012209A"/>
          <w:p w14:paraId="52E86B3B" w14:textId="77777777" w:rsidR="0012209A" w:rsidRDefault="0012209A"/>
          <w:p w14:paraId="2D6F0DFA" w14:textId="77777777" w:rsidR="0012209A" w:rsidRDefault="0012209A"/>
          <w:p w14:paraId="2A495D58" w14:textId="18B43319" w:rsidR="0FF83B82" w:rsidRDefault="0FF83B82">
            <w:r>
              <w:t>A</w:t>
            </w:r>
          </w:p>
          <w:p w14:paraId="44F4B85C" w14:textId="0B80C2FB" w:rsidR="00B83616" w:rsidRDefault="00B83616"/>
          <w:p w14:paraId="25FCB088" w14:textId="66C74A80" w:rsidR="00B83616" w:rsidRDefault="00B83616"/>
          <w:p w14:paraId="11AEF633" w14:textId="77777777" w:rsidR="00B83616" w:rsidRDefault="00B83616"/>
          <w:p w14:paraId="0CD1C94F" w14:textId="77777777" w:rsidR="00B83616" w:rsidRDefault="00B83616"/>
          <w:p w14:paraId="008CF1CA" w14:textId="77777777" w:rsidR="00B83616" w:rsidRDefault="00B83616"/>
          <w:p w14:paraId="4D8EEEA3" w14:textId="77777777" w:rsidR="00B42C98" w:rsidRDefault="00B42C98"/>
          <w:p w14:paraId="7DB38C83" w14:textId="77777777" w:rsidR="00B42C98" w:rsidRDefault="00B42C98"/>
          <w:p w14:paraId="756D1B5D" w14:textId="77777777" w:rsidR="00B42C98" w:rsidRDefault="00B42C98"/>
          <w:p w14:paraId="4C81C4D4" w14:textId="13E28DF8" w:rsidR="00B83616" w:rsidRDefault="00B83616">
            <w:r>
              <w:t xml:space="preserve">A / I </w:t>
            </w:r>
          </w:p>
          <w:p w14:paraId="633AAB9E" w14:textId="77777777" w:rsidR="00D955D8" w:rsidRDefault="00D955D8"/>
          <w:p w14:paraId="35EA4A57" w14:textId="77777777" w:rsidR="00D955D8" w:rsidRDefault="00D955D8"/>
          <w:p w14:paraId="2437D484" w14:textId="77777777" w:rsidR="00B83616" w:rsidRDefault="00B83616"/>
          <w:p w14:paraId="1B90F01E" w14:textId="77777777" w:rsidR="00B83616" w:rsidRDefault="00B83616"/>
          <w:p w14:paraId="30EC471F" w14:textId="77777777" w:rsidR="00B83616" w:rsidRDefault="00B83616"/>
          <w:p w14:paraId="5D0F0F49" w14:textId="77777777" w:rsidR="00B83616" w:rsidRDefault="00B83616"/>
          <w:p w14:paraId="7E4E6AE5" w14:textId="10DFFB83" w:rsidR="07250709" w:rsidRDefault="07250709"/>
          <w:p w14:paraId="327E0529" w14:textId="77777777" w:rsidR="00B42C98" w:rsidRDefault="00B42C98"/>
          <w:p w14:paraId="5F638D42" w14:textId="2418E3DE" w:rsidR="00B83616" w:rsidRDefault="00473EB3">
            <w:r>
              <w:t>A / I</w:t>
            </w:r>
            <w:r w:rsidR="00211A59">
              <w:t xml:space="preserve"> </w:t>
            </w:r>
          </w:p>
          <w:p w14:paraId="6C49245E" w14:textId="77777777" w:rsidR="00B83616" w:rsidRDefault="00B83616"/>
          <w:p w14:paraId="60D8237D" w14:textId="77777777" w:rsidR="00B83616" w:rsidRDefault="00B83616"/>
          <w:p w14:paraId="6299127C" w14:textId="77777777" w:rsidR="00B83616" w:rsidRDefault="00B83616"/>
          <w:p w14:paraId="2B39DC0D" w14:textId="64DE1C3F" w:rsidR="07250709" w:rsidRDefault="07250709"/>
          <w:p w14:paraId="2558D411" w14:textId="23B9E0DA" w:rsidR="07250709" w:rsidRDefault="07250709"/>
          <w:p w14:paraId="0D058E46" w14:textId="77777777" w:rsidR="00B83616" w:rsidRDefault="00B83616"/>
          <w:p w14:paraId="1CF30AF3" w14:textId="556764B2" w:rsidR="74DB2B7E" w:rsidRDefault="74DB2B7E"/>
          <w:p w14:paraId="2B4748ED" w14:textId="32AB0D80" w:rsidR="00B83616" w:rsidRDefault="00FD2D9E">
            <w:r>
              <w:t>I</w:t>
            </w:r>
          </w:p>
          <w:p w14:paraId="273DF086" w14:textId="77777777" w:rsidR="00B83616" w:rsidRDefault="00B83616"/>
          <w:p w14:paraId="7217732D" w14:textId="77777777" w:rsidR="00B83616" w:rsidRDefault="00B83616"/>
          <w:p w14:paraId="1081C798" w14:textId="77777777" w:rsidR="00B83616" w:rsidRDefault="00B83616"/>
          <w:p w14:paraId="1AD563FA" w14:textId="77777777" w:rsidR="00B83616" w:rsidRDefault="00B83616"/>
          <w:p w14:paraId="678E0E03" w14:textId="77777777" w:rsidR="00B83616" w:rsidRDefault="00B83616"/>
          <w:p w14:paraId="0BB898C8" w14:textId="77777777" w:rsidR="00B83616" w:rsidRDefault="00B83616"/>
          <w:p w14:paraId="201DDBA2" w14:textId="77777777" w:rsidR="00B42C98" w:rsidRDefault="00B42C98"/>
          <w:p w14:paraId="1F1706E9" w14:textId="77777777" w:rsidR="00B42C98" w:rsidRDefault="00B42C98"/>
          <w:p w14:paraId="30FA3847" w14:textId="347F9F82" w:rsidR="00B83616" w:rsidRDefault="00211A59">
            <w:r>
              <w:t>A / I</w:t>
            </w:r>
          </w:p>
          <w:p w14:paraId="1D95EA99" w14:textId="35B0A1F8" w:rsidR="00B83616" w:rsidRPr="00B85397" w:rsidRDefault="00B83616"/>
        </w:tc>
      </w:tr>
      <w:tr w:rsidR="00FD2D9E" w:rsidRPr="00B85397" w14:paraId="35B0D62D" w14:textId="77777777" w:rsidTr="0B01C98B">
        <w:trPr>
          <w:trHeight w:val="832"/>
        </w:trPr>
        <w:tc>
          <w:tcPr>
            <w:tcW w:w="9776" w:type="dxa"/>
            <w:gridSpan w:val="4"/>
            <w:shd w:val="clear" w:color="auto" w:fill="2E74B5" w:themeFill="accent5" w:themeFillShade="BF"/>
          </w:tcPr>
          <w:p w14:paraId="10C6CCF0" w14:textId="0E8B662D" w:rsidR="00FD2D9E" w:rsidRPr="00B85397" w:rsidRDefault="00FD2D9E">
            <w:pPr>
              <w:rPr>
                <w:b/>
                <w:u w:val="single"/>
              </w:rPr>
            </w:pPr>
            <w:r w:rsidRPr="00FD2D9E">
              <w:rPr>
                <w:b/>
                <w:color w:val="FFFFFF" w:themeColor="background1"/>
                <w:sz w:val="22"/>
                <w:szCs w:val="22"/>
              </w:rPr>
              <w:lastRenderedPageBreak/>
              <w:t>Living the TOWER Values: The role requires the following e</w:t>
            </w:r>
            <w:r w:rsidR="00924C12">
              <w:rPr>
                <w:b/>
                <w:color w:val="FFFFFF" w:themeColor="background1"/>
                <w:sz w:val="22"/>
                <w:szCs w:val="22"/>
              </w:rPr>
              <w:t>vidence of the following behaviours</w:t>
            </w:r>
            <w:r w:rsidRPr="00FD2D9E">
              <w:rPr>
                <w:b/>
                <w:color w:val="FFFFFF" w:themeColor="background1"/>
                <w:sz w:val="22"/>
                <w:szCs w:val="22"/>
              </w:rPr>
              <w:t>:</w:t>
            </w:r>
          </w:p>
        </w:tc>
      </w:tr>
      <w:tr w:rsidR="004C5A44" w:rsidRPr="00B85397" w14:paraId="3F99EED2" w14:textId="77777777" w:rsidTr="0B01C98B">
        <w:trPr>
          <w:trHeight w:val="832"/>
        </w:trPr>
        <w:tc>
          <w:tcPr>
            <w:tcW w:w="1980" w:type="dxa"/>
          </w:tcPr>
          <w:p w14:paraId="5C153EA8" w14:textId="77777777" w:rsidR="004C5A44" w:rsidRPr="00C03273" w:rsidRDefault="004C5A44">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tc>
        <w:tc>
          <w:tcPr>
            <w:tcW w:w="3260" w:type="dxa"/>
          </w:tcPr>
          <w:p w14:paraId="5EA8C6E4" w14:textId="044CABFD" w:rsidR="004C5A44" w:rsidRPr="000C617E" w:rsidRDefault="000C617E">
            <w:pPr>
              <w:rPr>
                <w:iCs/>
              </w:rPr>
            </w:pPr>
            <w:r w:rsidRPr="000C617E">
              <w:rPr>
                <w:iCs/>
              </w:rPr>
              <w:t>Builds effective alliances with a wide range of stakeholders and partners to achieve better outcomes.</w:t>
            </w:r>
          </w:p>
        </w:tc>
        <w:tc>
          <w:tcPr>
            <w:tcW w:w="2126" w:type="dxa"/>
          </w:tcPr>
          <w:p w14:paraId="0BE30ADF" w14:textId="4C50ED51" w:rsidR="004C5A44" w:rsidRPr="00FD2D9E" w:rsidRDefault="0006108E">
            <w:pPr>
              <w:rPr>
                <w:bCs/>
              </w:rPr>
            </w:pPr>
            <w:r w:rsidRPr="00FD2D9E">
              <w:rPr>
                <w:bCs/>
              </w:rPr>
              <w:t>E</w:t>
            </w:r>
          </w:p>
        </w:tc>
        <w:tc>
          <w:tcPr>
            <w:tcW w:w="2410" w:type="dxa"/>
          </w:tcPr>
          <w:p w14:paraId="2024D206" w14:textId="2D53497C" w:rsidR="004C5A44" w:rsidRPr="00FD2D9E" w:rsidRDefault="00211A59">
            <w:pPr>
              <w:rPr>
                <w:bCs/>
              </w:rPr>
            </w:pPr>
            <w:r>
              <w:rPr>
                <w:bCs/>
              </w:rPr>
              <w:t>A / I</w:t>
            </w:r>
          </w:p>
        </w:tc>
      </w:tr>
      <w:tr w:rsidR="004C5A44" w:rsidRPr="00B85397" w14:paraId="342E9AAB" w14:textId="77777777" w:rsidTr="0B01C98B">
        <w:trPr>
          <w:trHeight w:val="898"/>
        </w:trPr>
        <w:tc>
          <w:tcPr>
            <w:tcW w:w="1980" w:type="dxa"/>
          </w:tcPr>
          <w:p w14:paraId="0F6BC270" w14:textId="77777777" w:rsidR="004C5A44" w:rsidRPr="00C03273" w:rsidRDefault="004C5A44">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4C5A44" w:rsidRPr="00B85397" w:rsidRDefault="004C5A44"/>
        </w:tc>
        <w:tc>
          <w:tcPr>
            <w:tcW w:w="3260" w:type="dxa"/>
          </w:tcPr>
          <w:p w14:paraId="3CEC9C18" w14:textId="053C9CC0" w:rsidR="004C5A44" w:rsidRPr="00B85397" w:rsidRDefault="006D67FF">
            <w:r>
              <w:t>A</w:t>
            </w:r>
            <w:r w:rsidRPr="006D67FF">
              <w:t>pproachable and seeks regular internal and external feedback from people to improve how they and others do things</w:t>
            </w:r>
            <w:r>
              <w:t>.</w:t>
            </w:r>
          </w:p>
        </w:tc>
        <w:tc>
          <w:tcPr>
            <w:tcW w:w="2126" w:type="dxa"/>
          </w:tcPr>
          <w:p w14:paraId="5C2D1CD5" w14:textId="57AD2360" w:rsidR="004C5A44" w:rsidRPr="00FD2D9E" w:rsidRDefault="0006108E">
            <w:pPr>
              <w:rPr>
                <w:bCs/>
              </w:rPr>
            </w:pPr>
            <w:r w:rsidRPr="00FD2D9E">
              <w:rPr>
                <w:bCs/>
              </w:rPr>
              <w:t>E</w:t>
            </w:r>
          </w:p>
        </w:tc>
        <w:tc>
          <w:tcPr>
            <w:tcW w:w="2410" w:type="dxa"/>
          </w:tcPr>
          <w:p w14:paraId="49B80898" w14:textId="25ABCDDE" w:rsidR="004C5A44" w:rsidRPr="00FD2D9E" w:rsidRDefault="00804170">
            <w:pPr>
              <w:rPr>
                <w:bCs/>
              </w:rPr>
            </w:pPr>
            <w:r w:rsidRPr="00FD2D9E">
              <w:rPr>
                <w:bCs/>
              </w:rPr>
              <w:t>A / I</w:t>
            </w:r>
          </w:p>
        </w:tc>
      </w:tr>
      <w:tr w:rsidR="00804170" w:rsidRPr="00B85397" w14:paraId="26D868E6" w14:textId="77777777" w:rsidTr="0B01C98B">
        <w:trPr>
          <w:trHeight w:val="783"/>
        </w:trPr>
        <w:tc>
          <w:tcPr>
            <w:tcW w:w="1980" w:type="dxa"/>
          </w:tcPr>
          <w:p w14:paraId="7AF057BA" w14:textId="77777777" w:rsidR="00804170" w:rsidRDefault="00804170" w:rsidP="00804170">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804170" w:rsidRPr="00B85397" w:rsidRDefault="00804170" w:rsidP="00804170"/>
        </w:tc>
        <w:tc>
          <w:tcPr>
            <w:tcW w:w="3260" w:type="dxa"/>
          </w:tcPr>
          <w:p w14:paraId="6894408B" w14:textId="55039E6F" w:rsidR="00804170" w:rsidRPr="00B85397" w:rsidRDefault="00804170" w:rsidP="00804170">
            <w:r w:rsidRPr="00AD779F">
              <w:t>Takes accountability for setting clear goals and targets and seeks to achieve high standards, for self and others</w:t>
            </w:r>
          </w:p>
        </w:tc>
        <w:tc>
          <w:tcPr>
            <w:tcW w:w="2126" w:type="dxa"/>
          </w:tcPr>
          <w:p w14:paraId="1A7CF0BC" w14:textId="283309BF" w:rsidR="00804170" w:rsidRPr="00FD2D9E" w:rsidRDefault="00804170" w:rsidP="00804170">
            <w:pPr>
              <w:rPr>
                <w:bCs/>
              </w:rPr>
            </w:pPr>
            <w:r w:rsidRPr="00FD2D9E">
              <w:rPr>
                <w:bCs/>
              </w:rPr>
              <w:t>E</w:t>
            </w:r>
          </w:p>
        </w:tc>
        <w:tc>
          <w:tcPr>
            <w:tcW w:w="2410" w:type="dxa"/>
          </w:tcPr>
          <w:p w14:paraId="462C26C7" w14:textId="509982F2" w:rsidR="00804170" w:rsidRPr="00FD2D9E" w:rsidRDefault="00804170" w:rsidP="00804170">
            <w:pPr>
              <w:rPr>
                <w:bCs/>
              </w:rPr>
            </w:pPr>
            <w:r w:rsidRPr="00FD2D9E">
              <w:rPr>
                <w:bCs/>
              </w:rPr>
              <w:t>A / I</w:t>
            </w:r>
          </w:p>
        </w:tc>
      </w:tr>
      <w:tr w:rsidR="00804170" w:rsidRPr="00B85397" w14:paraId="5138090A" w14:textId="77777777" w:rsidTr="0B01C98B">
        <w:trPr>
          <w:trHeight w:val="1003"/>
        </w:trPr>
        <w:tc>
          <w:tcPr>
            <w:tcW w:w="1980" w:type="dxa"/>
          </w:tcPr>
          <w:p w14:paraId="573D19C4" w14:textId="77777777" w:rsidR="00804170" w:rsidRDefault="00804170" w:rsidP="00804170">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804170" w:rsidRPr="00B85397" w:rsidRDefault="00804170" w:rsidP="00804170"/>
        </w:tc>
        <w:tc>
          <w:tcPr>
            <w:tcW w:w="3260" w:type="dxa"/>
          </w:tcPr>
          <w:p w14:paraId="03481FA2" w14:textId="069ECE02" w:rsidR="00804170" w:rsidRPr="00B85397" w:rsidRDefault="00804170" w:rsidP="00804170">
            <w:pPr>
              <w:tabs>
                <w:tab w:val="num" w:pos="1080"/>
              </w:tabs>
            </w:pPr>
            <w:r>
              <w:t>D</w:t>
            </w:r>
            <w:r w:rsidRPr="00732CA7">
              <w:t xml:space="preserve">efines clear objectives, expectations and roles to motivate their team to the vision, as well as inspiring </w:t>
            </w:r>
            <w:r w:rsidRPr="00732CA7">
              <w:lastRenderedPageBreak/>
              <w:t>their team to achieve their best.</w:t>
            </w:r>
          </w:p>
        </w:tc>
        <w:tc>
          <w:tcPr>
            <w:tcW w:w="2126" w:type="dxa"/>
          </w:tcPr>
          <w:p w14:paraId="00F23397" w14:textId="49099F21" w:rsidR="00804170" w:rsidRPr="00FD2D9E" w:rsidRDefault="00804170" w:rsidP="00804170">
            <w:pPr>
              <w:rPr>
                <w:bCs/>
              </w:rPr>
            </w:pPr>
            <w:r w:rsidRPr="00FD2D9E">
              <w:rPr>
                <w:bCs/>
              </w:rPr>
              <w:lastRenderedPageBreak/>
              <w:t>E</w:t>
            </w:r>
          </w:p>
        </w:tc>
        <w:tc>
          <w:tcPr>
            <w:tcW w:w="2410" w:type="dxa"/>
          </w:tcPr>
          <w:p w14:paraId="66B1E200" w14:textId="1F9161A6" w:rsidR="00804170" w:rsidRPr="00FD2D9E" w:rsidRDefault="00804170" w:rsidP="00804170">
            <w:pPr>
              <w:rPr>
                <w:bCs/>
              </w:rPr>
            </w:pPr>
            <w:r w:rsidRPr="00FD2D9E">
              <w:rPr>
                <w:bCs/>
              </w:rPr>
              <w:t>A / I</w:t>
            </w:r>
          </w:p>
        </w:tc>
      </w:tr>
      <w:tr w:rsidR="00804170" w:rsidRPr="00B85397" w14:paraId="3BF5CEFE" w14:textId="77777777" w:rsidTr="0B01C98B">
        <w:trPr>
          <w:trHeight w:val="1003"/>
        </w:trPr>
        <w:tc>
          <w:tcPr>
            <w:tcW w:w="1980" w:type="dxa"/>
          </w:tcPr>
          <w:p w14:paraId="6DBF92B5" w14:textId="7E5C9D34" w:rsidR="00804170" w:rsidRPr="00C03273" w:rsidRDefault="00804170" w:rsidP="00804170">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r w:rsidR="009900DE" w:rsidRPr="00C03273">
              <w:rPr>
                <w:sz w:val="22"/>
                <w:szCs w:val="22"/>
              </w:rPr>
              <w:t>communities;</w:t>
            </w:r>
            <w:r w:rsidRPr="00C03273">
              <w:rPr>
                <w:sz w:val="22"/>
                <w:szCs w:val="22"/>
              </w:rPr>
              <w:t xml:space="preserve"> they are the heart of everything we do</w:t>
            </w:r>
          </w:p>
          <w:p w14:paraId="696C0DEE" w14:textId="77777777" w:rsidR="00804170" w:rsidRPr="00B85397" w:rsidRDefault="00804170" w:rsidP="00804170"/>
        </w:tc>
        <w:tc>
          <w:tcPr>
            <w:tcW w:w="3260" w:type="dxa"/>
          </w:tcPr>
          <w:p w14:paraId="715F5E1E" w14:textId="1049205A" w:rsidR="00804170" w:rsidRPr="00B85397" w:rsidRDefault="00804170" w:rsidP="00804170">
            <w:pPr>
              <w:tabs>
                <w:tab w:val="num" w:pos="1080"/>
              </w:tabs>
            </w:pPr>
            <w:r>
              <w:t>Initiates and makes changes to improve</w:t>
            </w:r>
            <w:r w:rsidR="00FD2D9E">
              <w:t xml:space="preserve"> things where it will improve</w:t>
            </w:r>
            <w:r>
              <w:t xml:space="preserve"> the customer experience and access.</w:t>
            </w:r>
          </w:p>
        </w:tc>
        <w:tc>
          <w:tcPr>
            <w:tcW w:w="2126" w:type="dxa"/>
          </w:tcPr>
          <w:p w14:paraId="72AA8BFF" w14:textId="112A9E6A" w:rsidR="00804170" w:rsidRPr="00FD2D9E" w:rsidRDefault="00804170" w:rsidP="00804170">
            <w:pPr>
              <w:rPr>
                <w:bCs/>
              </w:rPr>
            </w:pPr>
            <w:r w:rsidRPr="00FD2D9E">
              <w:rPr>
                <w:bCs/>
              </w:rPr>
              <w:t>E</w:t>
            </w:r>
          </w:p>
        </w:tc>
        <w:tc>
          <w:tcPr>
            <w:tcW w:w="2410" w:type="dxa"/>
          </w:tcPr>
          <w:p w14:paraId="13C9B372" w14:textId="4BF3934B" w:rsidR="00804170" w:rsidRPr="00FD2D9E" w:rsidRDefault="00804170" w:rsidP="00804170">
            <w:pPr>
              <w:rPr>
                <w:bCs/>
              </w:rPr>
            </w:pPr>
            <w:r w:rsidRPr="00FD2D9E">
              <w:rPr>
                <w:bCs/>
              </w:rPr>
              <w:t>A / I</w:t>
            </w:r>
          </w:p>
        </w:tc>
      </w:tr>
      <w:tr w:rsidR="00804170" w:rsidRPr="00B85397" w14:paraId="0C7BA159" w14:textId="77777777" w:rsidTr="0B01C98B">
        <w:trPr>
          <w:trHeight w:val="1003"/>
        </w:trPr>
        <w:tc>
          <w:tcPr>
            <w:tcW w:w="1980" w:type="dxa"/>
          </w:tcPr>
          <w:p w14:paraId="6012B10D" w14:textId="77777777" w:rsidR="00804170" w:rsidRPr="003516AD" w:rsidRDefault="00804170" w:rsidP="00804170">
            <w:pPr>
              <w:rPr>
                <w:b/>
              </w:rPr>
            </w:pPr>
            <w:r>
              <w:rPr>
                <w:b/>
              </w:rPr>
              <w:t>Additional Requirements</w:t>
            </w:r>
          </w:p>
        </w:tc>
        <w:tc>
          <w:tcPr>
            <w:tcW w:w="3260" w:type="dxa"/>
          </w:tcPr>
          <w:p w14:paraId="799DAB68" w14:textId="19B83EE1" w:rsidR="00804170" w:rsidRPr="0006108E" w:rsidRDefault="00804170" w:rsidP="00804170">
            <w:pPr>
              <w:rPr>
                <w:b/>
              </w:rPr>
            </w:pPr>
            <w:r>
              <w:t>To meet exceptional business needs a willingness to work outside of contractual hours in the evenings and weekends with notice, unless there is good reason where this is not possible.</w:t>
            </w:r>
          </w:p>
          <w:p w14:paraId="30C5B848" w14:textId="77777777" w:rsidR="00804170" w:rsidRPr="00766FDD" w:rsidRDefault="00804170" w:rsidP="00804170"/>
          <w:p w14:paraId="2C3B739B" w14:textId="49DB93F1" w:rsidR="00804170" w:rsidRPr="00766FDD" w:rsidRDefault="00804170" w:rsidP="00804170">
            <w:r w:rsidRPr="00766FDD">
              <w:t>To comply with the requirement to ca</w:t>
            </w:r>
            <w:r>
              <w:t xml:space="preserve">rry out a DBS check on this role. </w:t>
            </w:r>
          </w:p>
          <w:p w14:paraId="7FCEC5CA" w14:textId="77777777" w:rsidR="00804170" w:rsidRPr="00766FDD" w:rsidRDefault="00804170" w:rsidP="00804170"/>
          <w:p w14:paraId="3A86D756" w14:textId="77777777" w:rsidR="00804170" w:rsidRPr="00766FDD" w:rsidRDefault="00804170" w:rsidP="00804170">
            <w:r w:rsidRPr="00766FDD">
              <w:t>To comply with the requirements relating to political restrictions for this role</w:t>
            </w:r>
            <w:r>
              <w:t>.</w:t>
            </w:r>
          </w:p>
          <w:p w14:paraId="2CCCC96D" w14:textId="77777777" w:rsidR="00804170" w:rsidRDefault="00804170" w:rsidP="00804170">
            <w:pPr>
              <w:rPr>
                <w:u w:val="single"/>
              </w:rPr>
            </w:pPr>
          </w:p>
          <w:p w14:paraId="47582873" w14:textId="77777777" w:rsidR="00804170" w:rsidRPr="003516AD" w:rsidRDefault="00804170" w:rsidP="00804170">
            <w:pPr>
              <w:rPr>
                <w:u w:val="single"/>
              </w:rPr>
            </w:pPr>
          </w:p>
        </w:tc>
        <w:tc>
          <w:tcPr>
            <w:tcW w:w="2126" w:type="dxa"/>
          </w:tcPr>
          <w:p w14:paraId="7532009E" w14:textId="77777777" w:rsidR="00804170" w:rsidRPr="00FD2D9E" w:rsidRDefault="00804170" w:rsidP="00804170">
            <w:pPr>
              <w:rPr>
                <w:bCs/>
              </w:rPr>
            </w:pPr>
            <w:r w:rsidRPr="00FD2D9E">
              <w:rPr>
                <w:bCs/>
              </w:rPr>
              <w:t>E</w:t>
            </w:r>
          </w:p>
          <w:p w14:paraId="59D054A0" w14:textId="77777777" w:rsidR="00B83616" w:rsidRPr="00FD2D9E" w:rsidRDefault="00B83616" w:rsidP="00804170">
            <w:pPr>
              <w:rPr>
                <w:bCs/>
              </w:rPr>
            </w:pPr>
          </w:p>
          <w:p w14:paraId="6E5AA650" w14:textId="77777777" w:rsidR="00B83616" w:rsidRPr="00FD2D9E" w:rsidRDefault="00B83616" w:rsidP="00804170">
            <w:pPr>
              <w:rPr>
                <w:bCs/>
              </w:rPr>
            </w:pPr>
          </w:p>
          <w:p w14:paraId="12345B51" w14:textId="77777777" w:rsidR="00B83616" w:rsidRPr="00FD2D9E" w:rsidRDefault="00B83616" w:rsidP="00804170">
            <w:pPr>
              <w:rPr>
                <w:bCs/>
              </w:rPr>
            </w:pPr>
          </w:p>
          <w:p w14:paraId="7E069543" w14:textId="77777777" w:rsidR="00B83616" w:rsidRPr="00FD2D9E" w:rsidRDefault="00B83616" w:rsidP="00804170">
            <w:pPr>
              <w:rPr>
                <w:bCs/>
              </w:rPr>
            </w:pPr>
          </w:p>
          <w:p w14:paraId="582E04FC" w14:textId="77777777" w:rsidR="00B83616" w:rsidRPr="00FD2D9E" w:rsidRDefault="00B83616" w:rsidP="00804170">
            <w:pPr>
              <w:rPr>
                <w:bCs/>
              </w:rPr>
            </w:pPr>
          </w:p>
          <w:p w14:paraId="309FB79D" w14:textId="77777777" w:rsidR="00B83616" w:rsidRPr="00FD2D9E" w:rsidRDefault="00B83616" w:rsidP="00804170">
            <w:pPr>
              <w:rPr>
                <w:bCs/>
              </w:rPr>
            </w:pPr>
          </w:p>
          <w:p w14:paraId="7B0D95BD" w14:textId="77777777" w:rsidR="00B83616" w:rsidRPr="00FD2D9E" w:rsidRDefault="00B83616" w:rsidP="00804170">
            <w:pPr>
              <w:rPr>
                <w:bCs/>
              </w:rPr>
            </w:pPr>
          </w:p>
          <w:p w14:paraId="68F6CED3" w14:textId="77777777" w:rsidR="00B83616" w:rsidRPr="00FD2D9E" w:rsidRDefault="00B83616" w:rsidP="00804170">
            <w:pPr>
              <w:rPr>
                <w:bCs/>
              </w:rPr>
            </w:pPr>
          </w:p>
          <w:p w14:paraId="6B55EB7F" w14:textId="15668C53" w:rsidR="00B83616" w:rsidRPr="00FD2D9E" w:rsidRDefault="00F66947" w:rsidP="00804170">
            <w:pPr>
              <w:rPr>
                <w:bCs/>
              </w:rPr>
            </w:pPr>
            <w:r>
              <w:rPr>
                <w:bCs/>
              </w:rPr>
              <w:t>E</w:t>
            </w:r>
          </w:p>
          <w:p w14:paraId="555E762D" w14:textId="008C58CB" w:rsidR="00804170" w:rsidRPr="00FD2D9E" w:rsidRDefault="00804170" w:rsidP="00804170">
            <w:pPr>
              <w:rPr>
                <w:bCs/>
              </w:rPr>
            </w:pPr>
          </w:p>
          <w:p w14:paraId="369A04C5" w14:textId="77777777" w:rsidR="00B83616" w:rsidRPr="00FD2D9E" w:rsidRDefault="00B83616" w:rsidP="00804170">
            <w:pPr>
              <w:rPr>
                <w:bCs/>
              </w:rPr>
            </w:pPr>
          </w:p>
          <w:p w14:paraId="5211DEBF" w14:textId="77777777" w:rsidR="00B83616" w:rsidRPr="00FD2D9E" w:rsidRDefault="00B83616" w:rsidP="00804170">
            <w:pPr>
              <w:rPr>
                <w:bCs/>
              </w:rPr>
            </w:pPr>
          </w:p>
          <w:p w14:paraId="670C2315" w14:textId="57AABE1C" w:rsidR="00B83616" w:rsidRPr="00FD2D9E" w:rsidRDefault="00B83616" w:rsidP="00804170">
            <w:pPr>
              <w:rPr>
                <w:bCs/>
              </w:rPr>
            </w:pPr>
            <w:r w:rsidRPr="00FD2D9E">
              <w:rPr>
                <w:bCs/>
              </w:rPr>
              <w:t>E</w:t>
            </w:r>
          </w:p>
          <w:p w14:paraId="26DD0EB1" w14:textId="77777777" w:rsidR="00804170" w:rsidRPr="00FD2D9E" w:rsidRDefault="00804170" w:rsidP="00804170">
            <w:pPr>
              <w:rPr>
                <w:bCs/>
              </w:rPr>
            </w:pPr>
          </w:p>
          <w:p w14:paraId="7550253F" w14:textId="77777777" w:rsidR="00804170" w:rsidRPr="00FD2D9E" w:rsidRDefault="00804170" w:rsidP="00804170">
            <w:pPr>
              <w:rPr>
                <w:bCs/>
              </w:rPr>
            </w:pPr>
          </w:p>
          <w:p w14:paraId="250B2E6B" w14:textId="77777777" w:rsidR="00804170" w:rsidRPr="00FD2D9E" w:rsidRDefault="00804170" w:rsidP="00804170">
            <w:pPr>
              <w:rPr>
                <w:bCs/>
              </w:rPr>
            </w:pPr>
          </w:p>
          <w:p w14:paraId="63999632" w14:textId="77777777" w:rsidR="00804170" w:rsidRPr="00FD2D9E" w:rsidRDefault="00804170" w:rsidP="00804170">
            <w:pPr>
              <w:rPr>
                <w:bCs/>
              </w:rPr>
            </w:pPr>
          </w:p>
          <w:p w14:paraId="7CF75AEE" w14:textId="77777777" w:rsidR="00804170" w:rsidRPr="00FD2D9E" w:rsidRDefault="00804170" w:rsidP="00804170">
            <w:pPr>
              <w:rPr>
                <w:bCs/>
              </w:rPr>
            </w:pPr>
          </w:p>
          <w:p w14:paraId="1C14930E" w14:textId="7EB4ABF7" w:rsidR="00804170" w:rsidRPr="00FD2D9E" w:rsidRDefault="00804170" w:rsidP="00804170">
            <w:pPr>
              <w:rPr>
                <w:bCs/>
              </w:rPr>
            </w:pPr>
          </w:p>
        </w:tc>
        <w:tc>
          <w:tcPr>
            <w:tcW w:w="2410" w:type="dxa"/>
          </w:tcPr>
          <w:p w14:paraId="1F2A99F1" w14:textId="17E9520A" w:rsidR="00804170" w:rsidRPr="00FD2D9E" w:rsidRDefault="00804170" w:rsidP="74DB2B7E"/>
          <w:p w14:paraId="51335E4E" w14:textId="77777777" w:rsidR="00B83616" w:rsidRPr="00FD2D9E" w:rsidRDefault="00B83616" w:rsidP="00804170">
            <w:pPr>
              <w:rPr>
                <w:bCs/>
              </w:rPr>
            </w:pPr>
          </w:p>
          <w:p w14:paraId="665CE9B8" w14:textId="77777777" w:rsidR="00B83616" w:rsidRPr="00FD2D9E" w:rsidRDefault="00B83616" w:rsidP="00804170">
            <w:pPr>
              <w:rPr>
                <w:bCs/>
              </w:rPr>
            </w:pPr>
          </w:p>
          <w:p w14:paraId="60DC3DB2" w14:textId="7BF5AA6D" w:rsidR="00B83616" w:rsidRPr="00FD2D9E" w:rsidRDefault="00B83616" w:rsidP="74DB2B7E"/>
          <w:p w14:paraId="0065CD41" w14:textId="77777777" w:rsidR="00B83616" w:rsidRPr="00FD2D9E" w:rsidRDefault="00B83616" w:rsidP="00804170">
            <w:pPr>
              <w:rPr>
                <w:bCs/>
              </w:rPr>
            </w:pPr>
          </w:p>
          <w:p w14:paraId="5C5A3A4E" w14:textId="6E6E2495" w:rsidR="00B83616" w:rsidRPr="00FD2D9E" w:rsidRDefault="00B83616" w:rsidP="74DB2B7E"/>
        </w:tc>
      </w:tr>
    </w:tbl>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97C4" w14:textId="77777777" w:rsidR="00D05746" w:rsidRDefault="00D05746" w:rsidP="00101F8B">
      <w:r>
        <w:separator/>
      </w:r>
    </w:p>
    <w:p w14:paraId="33383337" w14:textId="77777777" w:rsidR="00D05746" w:rsidRDefault="00D05746" w:rsidP="00101F8B"/>
    <w:p w14:paraId="0E1185F2" w14:textId="77777777" w:rsidR="00D05746" w:rsidRDefault="00D05746" w:rsidP="00101F8B"/>
    <w:p w14:paraId="514C5AE5" w14:textId="77777777" w:rsidR="00D05746" w:rsidRDefault="00D05746" w:rsidP="00101F8B"/>
    <w:p w14:paraId="7947F60E" w14:textId="77777777" w:rsidR="00D05746" w:rsidRDefault="00D05746" w:rsidP="00101F8B"/>
    <w:p w14:paraId="58B76262" w14:textId="77777777" w:rsidR="00D05746" w:rsidRDefault="00D05746" w:rsidP="00101F8B"/>
  </w:endnote>
  <w:endnote w:type="continuationSeparator" w:id="0">
    <w:p w14:paraId="346B707B" w14:textId="77777777" w:rsidR="00D05746" w:rsidRDefault="00D05746" w:rsidP="00101F8B">
      <w:r>
        <w:continuationSeparator/>
      </w:r>
    </w:p>
    <w:p w14:paraId="18C6F77A" w14:textId="77777777" w:rsidR="00D05746" w:rsidRDefault="00D05746" w:rsidP="00101F8B"/>
    <w:p w14:paraId="2410C02A" w14:textId="77777777" w:rsidR="00D05746" w:rsidRDefault="00D05746" w:rsidP="00101F8B"/>
    <w:p w14:paraId="31A8D19E" w14:textId="77777777" w:rsidR="00D05746" w:rsidRDefault="00D05746" w:rsidP="00101F8B"/>
    <w:p w14:paraId="347E6361" w14:textId="77777777" w:rsidR="00D05746" w:rsidRDefault="00D05746" w:rsidP="00101F8B"/>
    <w:p w14:paraId="6FB756ED" w14:textId="77777777" w:rsidR="00D05746" w:rsidRDefault="00D05746" w:rsidP="00101F8B"/>
  </w:endnote>
  <w:endnote w:type="continuationNotice" w:id="1">
    <w:p w14:paraId="6BA9AB2B" w14:textId="77777777" w:rsidR="00D05746" w:rsidRDefault="00D057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303597"/>
      <w:docPartObj>
        <w:docPartGallery w:val="Page Numbers (Bottom of Page)"/>
        <w:docPartUnique/>
      </w:docPartObj>
    </w:sdtPr>
    <w:sdtEndPr>
      <w:rPr>
        <w:noProof/>
      </w:rPr>
    </w:sdtEndPr>
    <w:sdtContent>
      <w:p w14:paraId="028D2A60" w14:textId="31B69E9E" w:rsidR="008455D1" w:rsidRDefault="00845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F64D5" w14:textId="0B242D69" w:rsidR="00026780" w:rsidRDefault="008455D1" w:rsidP="008455D1">
    <w:pPr>
      <w:pStyle w:val="Footer"/>
      <w:tabs>
        <w:tab w:val="clear" w:pos="4513"/>
        <w:tab w:val="clear" w:pos="9026"/>
        <w:tab w:val="left" w:pos="23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1BBC" w14:textId="77777777" w:rsidR="00D05746" w:rsidRDefault="00D05746" w:rsidP="00101F8B">
      <w:r>
        <w:separator/>
      </w:r>
    </w:p>
    <w:p w14:paraId="7352DF53" w14:textId="77777777" w:rsidR="00D05746" w:rsidRDefault="00D05746" w:rsidP="00101F8B"/>
    <w:p w14:paraId="4D4E5FCC" w14:textId="77777777" w:rsidR="00D05746" w:rsidRDefault="00D05746" w:rsidP="00101F8B"/>
    <w:p w14:paraId="52BDFDA2" w14:textId="77777777" w:rsidR="00D05746" w:rsidRDefault="00D05746" w:rsidP="00101F8B"/>
    <w:p w14:paraId="5DB8189A" w14:textId="77777777" w:rsidR="00D05746" w:rsidRDefault="00D05746" w:rsidP="00101F8B"/>
    <w:p w14:paraId="7A94A33C" w14:textId="77777777" w:rsidR="00D05746" w:rsidRDefault="00D05746" w:rsidP="00101F8B"/>
  </w:footnote>
  <w:footnote w:type="continuationSeparator" w:id="0">
    <w:p w14:paraId="4B8D0C68" w14:textId="77777777" w:rsidR="00D05746" w:rsidRDefault="00D05746" w:rsidP="00101F8B">
      <w:r>
        <w:continuationSeparator/>
      </w:r>
    </w:p>
    <w:p w14:paraId="7D21D9A1" w14:textId="77777777" w:rsidR="00D05746" w:rsidRDefault="00D05746" w:rsidP="00101F8B"/>
    <w:p w14:paraId="16A6EC41" w14:textId="77777777" w:rsidR="00D05746" w:rsidRDefault="00D05746" w:rsidP="00101F8B"/>
    <w:p w14:paraId="1CC22958" w14:textId="77777777" w:rsidR="00D05746" w:rsidRDefault="00D05746" w:rsidP="00101F8B"/>
    <w:p w14:paraId="5FB8E37E" w14:textId="77777777" w:rsidR="00D05746" w:rsidRDefault="00D05746" w:rsidP="00101F8B"/>
    <w:p w14:paraId="52FC4066" w14:textId="77777777" w:rsidR="00D05746" w:rsidRDefault="00D05746" w:rsidP="00101F8B"/>
  </w:footnote>
  <w:footnote w:type="continuationNotice" w:id="1">
    <w:p w14:paraId="45F54F06" w14:textId="77777777" w:rsidR="00D05746" w:rsidRDefault="00D057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4C1048A6">
          <wp:simplePos x="0" y="0"/>
          <wp:positionH relativeFrom="page">
            <wp:align>right</wp:align>
          </wp:positionH>
          <wp:positionV relativeFrom="paragraph">
            <wp:posOffset>-716280</wp:posOffset>
          </wp:positionV>
          <wp:extent cx="7067550" cy="1466840"/>
          <wp:effectExtent l="0" t="0" r="0" b="635"/>
          <wp:wrapNone/>
          <wp:docPr id="445217082" name="Picture 4452170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067550" cy="1466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19DE" w14:textId="4F54C3BA" w:rsidR="00F05C51" w:rsidRDefault="00F05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5BC"/>
    <w:multiLevelType w:val="multilevel"/>
    <w:tmpl w:val="B048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90322"/>
    <w:multiLevelType w:val="multilevel"/>
    <w:tmpl w:val="DD8E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24C7B"/>
    <w:multiLevelType w:val="multilevel"/>
    <w:tmpl w:val="A8A6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7224A"/>
    <w:multiLevelType w:val="hybridMultilevel"/>
    <w:tmpl w:val="AD089DD6"/>
    <w:lvl w:ilvl="0" w:tplc="A374291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11A88"/>
    <w:multiLevelType w:val="multilevel"/>
    <w:tmpl w:val="113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E061D1"/>
    <w:multiLevelType w:val="multilevel"/>
    <w:tmpl w:val="C346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A26D6F"/>
    <w:multiLevelType w:val="multilevel"/>
    <w:tmpl w:val="F19C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6804E6"/>
    <w:multiLevelType w:val="multilevel"/>
    <w:tmpl w:val="3D48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E11C3B"/>
    <w:multiLevelType w:val="hybridMultilevel"/>
    <w:tmpl w:val="59CA21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653242"/>
    <w:multiLevelType w:val="multilevel"/>
    <w:tmpl w:val="A6F2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9051F0"/>
    <w:multiLevelType w:val="hybridMultilevel"/>
    <w:tmpl w:val="5052E6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04B1A"/>
    <w:multiLevelType w:val="multilevel"/>
    <w:tmpl w:val="E7EC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EB0598"/>
    <w:multiLevelType w:val="multilevel"/>
    <w:tmpl w:val="9FE8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655121"/>
    <w:multiLevelType w:val="multilevel"/>
    <w:tmpl w:val="388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57297"/>
    <w:multiLevelType w:val="multilevel"/>
    <w:tmpl w:val="92D8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324FD9"/>
    <w:multiLevelType w:val="multilevel"/>
    <w:tmpl w:val="010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916C60"/>
    <w:multiLevelType w:val="multilevel"/>
    <w:tmpl w:val="D402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B44409"/>
    <w:multiLevelType w:val="multilevel"/>
    <w:tmpl w:val="92D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FD5006"/>
    <w:multiLevelType w:val="multilevel"/>
    <w:tmpl w:val="56B8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6A3566"/>
    <w:multiLevelType w:val="multilevel"/>
    <w:tmpl w:val="969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F0400"/>
    <w:multiLevelType w:val="multilevel"/>
    <w:tmpl w:val="4EDC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421567"/>
    <w:multiLevelType w:val="multilevel"/>
    <w:tmpl w:val="8AF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314FAA"/>
    <w:multiLevelType w:val="multilevel"/>
    <w:tmpl w:val="CC4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917815">
    <w:abstractNumId w:val="5"/>
  </w:num>
  <w:num w:numId="2" w16cid:durableId="1939488415">
    <w:abstractNumId w:val="1"/>
  </w:num>
  <w:num w:numId="3" w16cid:durableId="1032807545">
    <w:abstractNumId w:val="13"/>
  </w:num>
  <w:num w:numId="4" w16cid:durableId="2052998407">
    <w:abstractNumId w:val="19"/>
  </w:num>
  <w:num w:numId="5" w16cid:durableId="1751542819">
    <w:abstractNumId w:val="25"/>
  </w:num>
  <w:num w:numId="6" w16cid:durableId="637296814">
    <w:abstractNumId w:val="20"/>
  </w:num>
  <w:num w:numId="7" w16cid:durableId="1470512300">
    <w:abstractNumId w:val="30"/>
  </w:num>
  <w:num w:numId="8" w16cid:durableId="1444616830">
    <w:abstractNumId w:val="15"/>
  </w:num>
  <w:num w:numId="9" w16cid:durableId="726415572">
    <w:abstractNumId w:val="14"/>
  </w:num>
  <w:num w:numId="10" w16cid:durableId="2059238379">
    <w:abstractNumId w:val="7"/>
  </w:num>
  <w:num w:numId="11" w16cid:durableId="353967971">
    <w:abstractNumId w:val="17"/>
  </w:num>
  <w:num w:numId="12" w16cid:durableId="1890845459">
    <w:abstractNumId w:val="26"/>
  </w:num>
  <w:num w:numId="13" w16cid:durableId="2130778534">
    <w:abstractNumId w:val="9"/>
  </w:num>
  <w:num w:numId="14" w16cid:durableId="142476659">
    <w:abstractNumId w:val="24"/>
  </w:num>
  <w:num w:numId="15" w16cid:durableId="849638654">
    <w:abstractNumId w:val="18"/>
  </w:num>
  <w:num w:numId="16" w16cid:durableId="590040717">
    <w:abstractNumId w:val="31"/>
  </w:num>
  <w:num w:numId="17" w16cid:durableId="1195925183">
    <w:abstractNumId w:val="8"/>
  </w:num>
  <w:num w:numId="18" w16cid:durableId="266885927">
    <w:abstractNumId w:val="29"/>
  </w:num>
  <w:num w:numId="19" w16cid:durableId="161051861">
    <w:abstractNumId w:val="6"/>
  </w:num>
  <w:num w:numId="20" w16cid:durableId="1084033140">
    <w:abstractNumId w:val="23"/>
  </w:num>
  <w:num w:numId="21" w16cid:durableId="1389037153">
    <w:abstractNumId w:val="2"/>
  </w:num>
  <w:num w:numId="22" w16cid:durableId="1273978210">
    <w:abstractNumId w:val="27"/>
  </w:num>
  <w:num w:numId="23" w16cid:durableId="449977463">
    <w:abstractNumId w:val="11"/>
  </w:num>
  <w:num w:numId="24" w16cid:durableId="1975209562">
    <w:abstractNumId w:val="21"/>
  </w:num>
  <w:num w:numId="25" w16cid:durableId="278685523">
    <w:abstractNumId w:val="0"/>
  </w:num>
  <w:num w:numId="26" w16cid:durableId="2056616760">
    <w:abstractNumId w:val="22"/>
  </w:num>
  <w:num w:numId="27" w16cid:durableId="845291985">
    <w:abstractNumId w:val="28"/>
  </w:num>
  <w:num w:numId="28" w16cid:durableId="227112278">
    <w:abstractNumId w:val="3"/>
  </w:num>
  <w:num w:numId="29" w16cid:durableId="976838759">
    <w:abstractNumId w:val="16"/>
  </w:num>
  <w:num w:numId="30" w16cid:durableId="401635770">
    <w:abstractNumId w:val="12"/>
  </w:num>
  <w:num w:numId="31" w16cid:durableId="702633419">
    <w:abstractNumId w:val="4"/>
  </w:num>
  <w:num w:numId="32" w16cid:durableId="813832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287E"/>
    <w:rsid w:val="00004FDC"/>
    <w:rsid w:val="00005153"/>
    <w:rsid w:val="00005936"/>
    <w:rsid w:val="000069CE"/>
    <w:rsid w:val="00021A79"/>
    <w:rsid w:val="00022B70"/>
    <w:rsid w:val="00024857"/>
    <w:rsid w:val="00026780"/>
    <w:rsid w:val="000301FF"/>
    <w:rsid w:val="000375E0"/>
    <w:rsid w:val="000376B1"/>
    <w:rsid w:val="0004305A"/>
    <w:rsid w:val="00043A5F"/>
    <w:rsid w:val="00047E0B"/>
    <w:rsid w:val="0005065D"/>
    <w:rsid w:val="00050900"/>
    <w:rsid w:val="00051D02"/>
    <w:rsid w:val="00053589"/>
    <w:rsid w:val="00055EA4"/>
    <w:rsid w:val="0005782C"/>
    <w:rsid w:val="0006108E"/>
    <w:rsid w:val="000663F2"/>
    <w:rsid w:val="000670D9"/>
    <w:rsid w:val="00070438"/>
    <w:rsid w:val="00072179"/>
    <w:rsid w:val="000753B7"/>
    <w:rsid w:val="000803E6"/>
    <w:rsid w:val="00080CA2"/>
    <w:rsid w:val="00080CBA"/>
    <w:rsid w:val="00081787"/>
    <w:rsid w:val="00084609"/>
    <w:rsid w:val="00087082"/>
    <w:rsid w:val="00090D61"/>
    <w:rsid w:val="0009157A"/>
    <w:rsid w:val="00091768"/>
    <w:rsid w:val="00091D7E"/>
    <w:rsid w:val="00093A6D"/>
    <w:rsid w:val="000943CA"/>
    <w:rsid w:val="00094EEB"/>
    <w:rsid w:val="0009593F"/>
    <w:rsid w:val="00096499"/>
    <w:rsid w:val="000A1B7E"/>
    <w:rsid w:val="000A3241"/>
    <w:rsid w:val="000A6597"/>
    <w:rsid w:val="000A6D4E"/>
    <w:rsid w:val="000A7649"/>
    <w:rsid w:val="000B0F35"/>
    <w:rsid w:val="000B5D29"/>
    <w:rsid w:val="000B61A7"/>
    <w:rsid w:val="000C2A1A"/>
    <w:rsid w:val="000C40A0"/>
    <w:rsid w:val="000C41F9"/>
    <w:rsid w:val="000C4BD3"/>
    <w:rsid w:val="000C617E"/>
    <w:rsid w:val="000E1102"/>
    <w:rsid w:val="000E1778"/>
    <w:rsid w:val="000E2502"/>
    <w:rsid w:val="000E37BA"/>
    <w:rsid w:val="000E50B7"/>
    <w:rsid w:val="000E6270"/>
    <w:rsid w:val="000E6853"/>
    <w:rsid w:val="000E6F38"/>
    <w:rsid w:val="000F4D43"/>
    <w:rsid w:val="000F63E1"/>
    <w:rsid w:val="000F7260"/>
    <w:rsid w:val="000F7D57"/>
    <w:rsid w:val="001011AE"/>
    <w:rsid w:val="00101F8B"/>
    <w:rsid w:val="001033FC"/>
    <w:rsid w:val="00103B34"/>
    <w:rsid w:val="001065F2"/>
    <w:rsid w:val="001066CD"/>
    <w:rsid w:val="0010670B"/>
    <w:rsid w:val="00110D7B"/>
    <w:rsid w:val="00113757"/>
    <w:rsid w:val="00114878"/>
    <w:rsid w:val="001159F4"/>
    <w:rsid w:val="00116458"/>
    <w:rsid w:val="00116CB4"/>
    <w:rsid w:val="00121D85"/>
    <w:rsid w:val="0012209A"/>
    <w:rsid w:val="001225B3"/>
    <w:rsid w:val="00123714"/>
    <w:rsid w:val="00130C5D"/>
    <w:rsid w:val="00130FC5"/>
    <w:rsid w:val="001357FA"/>
    <w:rsid w:val="00140AE3"/>
    <w:rsid w:val="00142B47"/>
    <w:rsid w:val="001433DB"/>
    <w:rsid w:val="001455DF"/>
    <w:rsid w:val="00145F7B"/>
    <w:rsid w:val="00147DF7"/>
    <w:rsid w:val="001543D5"/>
    <w:rsid w:val="00155DFC"/>
    <w:rsid w:val="0015692C"/>
    <w:rsid w:val="00157EF6"/>
    <w:rsid w:val="00161147"/>
    <w:rsid w:val="00161AC1"/>
    <w:rsid w:val="001627F4"/>
    <w:rsid w:val="001630F9"/>
    <w:rsid w:val="0016743E"/>
    <w:rsid w:val="00167DA3"/>
    <w:rsid w:val="001702A6"/>
    <w:rsid w:val="00173D7C"/>
    <w:rsid w:val="0017605E"/>
    <w:rsid w:val="00176F21"/>
    <w:rsid w:val="001836AA"/>
    <w:rsid w:val="001917DE"/>
    <w:rsid w:val="0019324B"/>
    <w:rsid w:val="0019426B"/>
    <w:rsid w:val="001952A2"/>
    <w:rsid w:val="00195C71"/>
    <w:rsid w:val="001A6AD6"/>
    <w:rsid w:val="001C329E"/>
    <w:rsid w:val="001C609D"/>
    <w:rsid w:val="001C70A4"/>
    <w:rsid w:val="001C7E86"/>
    <w:rsid w:val="001D1AC7"/>
    <w:rsid w:val="001D3F42"/>
    <w:rsid w:val="001D5881"/>
    <w:rsid w:val="001D58CF"/>
    <w:rsid w:val="001E1643"/>
    <w:rsid w:val="001E1973"/>
    <w:rsid w:val="001E39C9"/>
    <w:rsid w:val="001E6472"/>
    <w:rsid w:val="001F0175"/>
    <w:rsid w:val="001F2D5B"/>
    <w:rsid w:val="001F57B7"/>
    <w:rsid w:val="001F57BF"/>
    <w:rsid w:val="0021044F"/>
    <w:rsid w:val="00211A59"/>
    <w:rsid w:val="00211CA8"/>
    <w:rsid w:val="00212AB9"/>
    <w:rsid w:val="0022004D"/>
    <w:rsid w:val="00223D2E"/>
    <w:rsid w:val="00224E75"/>
    <w:rsid w:val="002266EC"/>
    <w:rsid w:val="002306FB"/>
    <w:rsid w:val="002308C1"/>
    <w:rsid w:val="00251DD1"/>
    <w:rsid w:val="00253DF6"/>
    <w:rsid w:val="0025409B"/>
    <w:rsid w:val="00256D55"/>
    <w:rsid w:val="00265685"/>
    <w:rsid w:val="00265757"/>
    <w:rsid w:val="0026710E"/>
    <w:rsid w:val="0027226F"/>
    <w:rsid w:val="002726F8"/>
    <w:rsid w:val="00273548"/>
    <w:rsid w:val="00273E29"/>
    <w:rsid w:val="00274192"/>
    <w:rsid w:val="002837FF"/>
    <w:rsid w:val="00283850"/>
    <w:rsid w:val="00284420"/>
    <w:rsid w:val="00284556"/>
    <w:rsid w:val="00284897"/>
    <w:rsid w:val="00297396"/>
    <w:rsid w:val="002A16C1"/>
    <w:rsid w:val="002A1E6E"/>
    <w:rsid w:val="002B01E9"/>
    <w:rsid w:val="002B278A"/>
    <w:rsid w:val="002B5905"/>
    <w:rsid w:val="002C1358"/>
    <w:rsid w:val="002C6F26"/>
    <w:rsid w:val="002D5757"/>
    <w:rsid w:val="002E1D26"/>
    <w:rsid w:val="002F371E"/>
    <w:rsid w:val="002F6216"/>
    <w:rsid w:val="002F7AF8"/>
    <w:rsid w:val="00300642"/>
    <w:rsid w:val="00302E69"/>
    <w:rsid w:val="00313158"/>
    <w:rsid w:val="00323554"/>
    <w:rsid w:val="00340482"/>
    <w:rsid w:val="0035357E"/>
    <w:rsid w:val="00354870"/>
    <w:rsid w:val="00357305"/>
    <w:rsid w:val="00360231"/>
    <w:rsid w:val="00363A4D"/>
    <w:rsid w:val="00364323"/>
    <w:rsid w:val="0036487F"/>
    <w:rsid w:val="00366A2B"/>
    <w:rsid w:val="003744C9"/>
    <w:rsid w:val="00383387"/>
    <w:rsid w:val="0038389B"/>
    <w:rsid w:val="003904BF"/>
    <w:rsid w:val="00390940"/>
    <w:rsid w:val="00393D23"/>
    <w:rsid w:val="003949C6"/>
    <w:rsid w:val="003A3006"/>
    <w:rsid w:val="003B1CBB"/>
    <w:rsid w:val="003B6B22"/>
    <w:rsid w:val="003B7D22"/>
    <w:rsid w:val="003C044A"/>
    <w:rsid w:val="003C2057"/>
    <w:rsid w:val="003C5E1B"/>
    <w:rsid w:val="003C60EA"/>
    <w:rsid w:val="003C6A51"/>
    <w:rsid w:val="003D23CB"/>
    <w:rsid w:val="003D51E7"/>
    <w:rsid w:val="003D59F1"/>
    <w:rsid w:val="003D60D7"/>
    <w:rsid w:val="003E09AD"/>
    <w:rsid w:val="003E0B98"/>
    <w:rsid w:val="003E0EFB"/>
    <w:rsid w:val="003E777B"/>
    <w:rsid w:val="003F2202"/>
    <w:rsid w:val="003F4180"/>
    <w:rsid w:val="004023AE"/>
    <w:rsid w:val="00405411"/>
    <w:rsid w:val="0040762E"/>
    <w:rsid w:val="00413D71"/>
    <w:rsid w:val="00417A06"/>
    <w:rsid w:val="004261B5"/>
    <w:rsid w:val="00430367"/>
    <w:rsid w:val="00432D61"/>
    <w:rsid w:val="00433E73"/>
    <w:rsid w:val="00434BAA"/>
    <w:rsid w:val="004362E7"/>
    <w:rsid w:val="004369A3"/>
    <w:rsid w:val="004404EA"/>
    <w:rsid w:val="00453B68"/>
    <w:rsid w:val="00454116"/>
    <w:rsid w:val="004571A7"/>
    <w:rsid w:val="00464E5C"/>
    <w:rsid w:val="00465B8C"/>
    <w:rsid w:val="0046694E"/>
    <w:rsid w:val="004669CD"/>
    <w:rsid w:val="00473346"/>
    <w:rsid w:val="00473440"/>
    <w:rsid w:val="00473EB3"/>
    <w:rsid w:val="0048040A"/>
    <w:rsid w:val="00480D12"/>
    <w:rsid w:val="00482432"/>
    <w:rsid w:val="00482691"/>
    <w:rsid w:val="0048474D"/>
    <w:rsid w:val="00484A15"/>
    <w:rsid w:val="004852AC"/>
    <w:rsid w:val="00496891"/>
    <w:rsid w:val="004971A1"/>
    <w:rsid w:val="004A0CAB"/>
    <w:rsid w:val="004A32FF"/>
    <w:rsid w:val="004A608C"/>
    <w:rsid w:val="004B1053"/>
    <w:rsid w:val="004B283C"/>
    <w:rsid w:val="004B6D34"/>
    <w:rsid w:val="004C2FDA"/>
    <w:rsid w:val="004C5A44"/>
    <w:rsid w:val="004C5E13"/>
    <w:rsid w:val="004D1C12"/>
    <w:rsid w:val="004D5662"/>
    <w:rsid w:val="004D7636"/>
    <w:rsid w:val="004D78F1"/>
    <w:rsid w:val="004E5420"/>
    <w:rsid w:val="004E5434"/>
    <w:rsid w:val="004E663D"/>
    <w:rsid w:val="004E70BE"/>
    <w:rsid w:val="004F11DA"/>
    <w:rsid w:val="0050060D"/>
    <w:rsid w:val="00504E2E"/>
    <w:rsid w:val="005072C8"/>
    <w:rsid w:val="00507391"/>
    <w:rsid w:val="00512602"/>
    <w:rsid w:val="00513459"/>
    <w:rsid w:val="00513582"/>
    <w:rsid w:val="0051504E"/>
    <w:rsid w:val="00515287"/>
    <w:rsid w:val="0052356E"/>
    <w:rsid w:val="005300FD"/>
    <w:rsid w:val="00530730"/>
    <w:rsid w:val="00534043"/>
    <w:rsid w:val="005351E1"/>
    <w:rsid w:val="005374A0"/>
    <w:rsid w:val="005448A2"/>
    <w:rsid w:val="005450AB"/>
    <w:rsid w:val="00546629"/>
    <w:rsid w:val="00551042"/>
    <w:rsid w:val="00552FBC"/>
    <w:rsid w:val="00554AC0"/>
    <w:rsid w:val="005566FE"/>
    <w:rsid w:val="00565F8F"/>
    <w:rsid w:val="00570431"/>
    <w:rsid w:val="0057148A"/>
    <w:rsid w:val="00573AEA"/>
    <w:rsid w:val="005745B7"/>
    <w:rsid w:val="0057573B"/>
    <w:rsid w:val="00582090"/>
    <w:rsid w:val="005827E3"/>
    <w:rsid w:val="00582A65"/>
    <w:rsid w:val="00584FBF"/>
    <w:rsid w:val="005A0380"/>
    <w:rsid w:val="005B0C37"/>
    <w:rsid w:val="005B1D81"/>
    <w:rsid w:val="005C136F"/>
    <w:rsid w:val="005C1718"/>
    <w:rsid w:val="005C1B43"/>
    <w:rsid w:val="005C26ED"/>
    <w:rsid w:val="005C35A9"/>
    <w:rsid w:val="005C3E8D"/>
    <w:rsid w:val="005C50ED"/>
    <w:rsid w:val="005C7C97"/>
    <w:rsid w:val="005D4E92"/>
    <w:rsid w:val="005E1771"/>
    <w:rsid w:val="005E4112"/>
    <w:rsid w:val="005E57A5"/>
    <w:rsid w:val="005E6059"/>
    <w:rsid w:val="005F24B4"/>
    <w:rsid w:val="005F24FD"/>
    <w:rsid w:val="005F2F33"/>
    <w:rsid w:val="005F35ED"/>
    <w:rsid w:val="005F514A"/>
    <w:rsid w:val="0060028A"/>
    <w:rsid w:val="006049B7"/>
    <w:rsid w:val="00607107"/>
    <w:rsid w:val="00612E78"/>
    <w:rsid w:val="0061350F"/>
    <w:rsid w:val="00621247"/>
    <w:rsid w:val="00621372"/>
    <w:rsid w:val="00621D52"/>
    <w:rsid w:val="00622120"/>
    <w:rsid w:val="006225CE"/>
    <w:rsid w:val="0062600C"/>
    <w:rsid w:val="00626DF7"/>
    <w:rsid w:val="00643A4C"/>
    <w:rsid w:val="00644344"/>
    <w:rsid w:val="00652C52"/>
    <w:rsid w:val="00655467"/>
    <w:rsid w:val="00656A19"/>
    <w:rsid w:val="00657142"/>
    <w:rsid w:val="00662317"/>
    <w:rsid w:val="00662EB7"/>
    <w:rsid w:val="00662F4A"/>
    <w:rsid w:val="0067572B"/>
    <w:rsid w:val="006806B3"/>
    <w:rsid w:val="00681B75"/>
    <w:rsid w:val="0068344A"/>
    <w:rsid w:val="00686478"/>
    <w:rsid w:val="00687079"/>
    <w:rsid w:val="00696861"/>
    <w:rsid w:val="00696CE5"/>
    <w:rsid w:val="006A41C2"/>
    <w:rsid w:val="006A6700"/>
    <w:rsid w:val="006A7548"/>
    <w:rsid w:val="006A7828"/>
    <w:rsid w:val="006B0CDE"/>
    <w:rsid w:val="006B7CA8"/>
    <w:rsid w:val="006C0D65"/>
    <w:rsid w:val="006C1473"/>
    <w:rsid w:val="006C3180"/>
    <w:rsid w:val="006C5075"/>
    <w:rsid w:val="006D06F5"/>
    <w:rsid w:val="006D67FF"/>
    <w:rsid w:val="006D7ABD"/>
    <w:rsid w:val="006E17FE"/>
    <w:rsid w:val="006E43EE"/>
    <w:rsid w:val="006E4662"/>
    <w:rsid w:val="006E49ED"/>
    <w:rsid w:val="006E4E66"/>
    <w:rsid w:val="006E5936"/>
    <w:rsid w:val="006E674B"/>
    <w:rsid w:val="006F4D60"/>
    <w:rsid w:val="006F5DD0"/>
    <w:rsid w:val="00704F95"/>
    <w:rsid w:val="00706EC6"/>
    <w:rsid w:val="00706F60"/>
    <w:rsid w:val="00706F92"/>
    <w:rsid w:val="007102B7"/>
    <w:rsid w:val="007107F3"/>
    <w:rsid w:val="007109D5"/>
    <w:rsid w:val="00711D53"/>
    <w:rsid w:val="0072225D"/>
    <w:rsid w:val="00723527"/>
    <w:rsid w:val="007237BE"/>
    <w:rsid w:val="00723F7B"/>
    <w:rsid w:val="007243AD"/>
    <w:rsid w:val="00724833"/>
    <w:rsid w:val="00726F0D"/>
    <w:rsid w:val="00730067"/>
    <w:rsid w:val="00732C9C"/>
    <w:rsid w:val="00732CA7"/>
    <w:rsid w:val="0073533A"/>
    <w:rsid w:val="00736517"/>
    <w:rsid w:val="00736EAE"/>
    <w:rsid w:val="00755E0F"/>
    <w:rsid w:val="00755EEF"/>
    <w:rsid w:val="00757B93"/>
    <w:rsid w:val="007604B3"/>
    <w:rsid w:val="0076068B"/>
    <w:rsid w:val="00762AF6"/>
    <w:rsid w:val="00764E40"/>
    <w:rsid w:val="00765DB1"/>
    <w:rsid w:val="007662B0"/>
    <w:rsid w:val="00770631"/>
    <w:rsid w:val="00771B94"/>
    <w:rsid w:val="0077258F"/>
    <w:rsid w:val="00773543"/>
    <w:rsid w:val="00773903"/>
    <w:rsid w:val="00773E95"/>
    <w:rsid w:val="00773FC4"/>
    <w:rsid w:val="00774185"/>
    <w:rsid w:val="00777637"/>
    <w:rsid w:val="00780DF9"/>
    <w:rsid w:val="007811A9"/>
    <w:rsid w:val="00784B3F"/>
    <w:rsid w:val="00784FEE"/>
    <w:rsid w:val="00791FEE"/>
    <w:rsid w:val="00795644"/>
    <w:rsid w:val="00796631"/>
    <w:rsid w:val="007966B9"/>
    <w:rsid w:val="007A2332"/>
    <w:rsid w:val="007A36C0"/>
    <w:rsid w:val="007A6878"/>
    <w:rsid w:val="007B058C"/>
    <w:rsid w:val="007B05B1"/>
    <w:rsid w:val="007B16DF"/>
    <w:rsid w:val="007B40D8"/>
    <w:rsid w:val="007B49A8"/>
    <w:rsid w:val="007B7B8F"/>
    <w:rsid w:val="007C4567"/>
    <w:rsid w:val="007C4F08"/>
    <w:rsid w:val="007C5166"/>
    <w:rsid w:val="007C590B"/>
    <w:rsid w:val="007C7CCE"/>
    <w:rsid w:val="007D4FC6"/>
    <w:rsid w:val="007E0351"/>
    <w:rsid w:val="007E1728"/>
    <w:rsid w:val="007E60FD"/>
    <w:rsid w:val="007F40B0"/>
    <w:rsid w:val="007F6927"/>
    <w:rsid w:val="008005BB"/>
    <w:rsid w:val="0080060B"/>
    <w:rsid w:val="00802935"/>
    <w:rsid w:val="00804170"/>
    <w:rsid w:val="00810730"/>
    <w:rsid w:val="00810DA2"/>
    <w:rsid w:val="00811E00"/>
    <w:rsid w:val="008158A3"/>
    <w:rsid w:val="0081784F"/>
    <w:rsid w:val="00820738"/>
    <w:rsid w:val="00823AB1"/>
    <w:rsid w:val="008305C4"/>
    <w:rsid w:val="00832C32"/>
    <w:rsid w:val="00833284"/>
    <w:rsid w:val="00833C7B"/>
    <w:rsid w:val="0083764A"/>
    <w:rsid w:val="00840F75"/>
    <w:rsid w:val="00841CA7"/>
    <w:rsid w:val="008455D1"/>
    <w:rsid w:val="00846227"/>
    <w:rsid w:val="0084705D"/>
    <w:rsid w:val="00852ED4"/>
    <w:rsid w:val="00854860"/>
    <w:rsid w:val="00857DAD"/>
    <w:rsid w:val="008663DA"/>
    <w:rsid w:val="00871EB8"/>
    <w:rsid w:val="008724B3"/>
    <w:rsid w:val="00877215"/>
    <w:rsid w:val="00880FFC"/>
    <w:rsid w:val="00884088"/>
    <w:rsid w:val="0088474E"/>
    <w:rsid w:val="00886C8A"/>
    <w:rsid w:val="00891EC6"/>
    <w:rsid w:val="008922C7"/>
    <w:rsid w:val="00893AA6"/>
    <w:rsid w:val="008A292E"/>
    <w:rsid w:val="008A7FC5"/>
    <w:rsid w:val="008B46D2"/>
    <w:rsid w:val="008B476E"/>
    <w:rsid w:val="008B62F9"/>
    <w:rsid w:val="008B70E7"/>
    <w:rsid w:val="008C381D"/>
    <w:rsid w:val="008C5D16"/>
    <w:rsid w:val="008C79EE"/>
    <w:rsid w:val="008D4B42"/>
    <w:rsid w:val="008D6F80"/>
    <w:rsid w:val="008E32B6"/>
    <w:rsid w:val="008E4B48"/>
    <w:rsid w:val="008E5BCD"/>
    <w:rsid w:val="008E6D3C"/>
    <w:rsid w:val="008F4FC4"/>
    <w:rsid w:val="009043A4"/>
    <w:rsid w:val="00905128"/>
    <w:rsid w:val="009115F8"/>
    <w:rsid w:val="009215BA"/>
    <w:rsid w:val="0092347D"/>
    <w:rsid w:val="00924C12"/>
    <w:rsid w:val="009254C5"/>
    <w:rsid w:val="009261DD"/>
    <w:rsid w:val="0093406E"/>
    <w:rsid w:val="009357C8"/>
    <w:rsid w:val="0093644A"/>
    <w:rsid w:val="00940414"/>
    <w:rsid w:val="009419FA"/>
    <w:rsid w:val="00941B4C"/>
    <w:rsid w:val="00942066"/>
    <w:rsid w:val="00944CD5"/>
    <w:rsid w:val="0095318A"/>
    <w:rsid w:val="00953506"/>
    <w:rsid w:val="00954B5E"/>
    <w:rsid w:val="009566AD"/>
    <w:rsid w:val="009602B0"/>
    <w:rsid w:val="009611CC"/>
    <w:rsid w:val="00962AE0"/>
    <w:rsid w:val="00963542"/>
    <w:rsid w:val="00965AF2"/>
    <w:rsid w:val="00970361"/>
    <w:rsid w:val="0097202D"/>
    <w:rsid w:val="00975A2D"/>
    <w:rsid w:val="009802B8"/>
    <w:rsid w:val="009819EC"/>
    <w:rsid w:val="00982EDD"/>
    <w:rsid w:val="0098571D"/>
    <w:rsid w:val="00985EE9"/>
    <w:rsid w:val="009900DE"/>
    <w:rsid w:val="00991963"/>
    <w:rsid w:val="00991A5F"/>
    <w:rsid w:val="0099577C"/>
    <w:rsid w:val="009958C3"/>
    <w:rsid w:val="009975EB"/>
    <w:rsid w:val="009A090C"/>
    <w:rsid w:val="009B7067"/>
    <w:rsid w:val="009C153B"/>
    <w:rsid w:val="009C75B0"/>
    <w:rsid w:val="009D6038"/>
    <w:rsid w:val="009E12CE"/>
    <w:rsid w:val="009E1F27"/>
    <w:rsid w:val="009E4C47"/>
    <w:rsid w:val="009E7692"/>
    <w:rsid w:val="009E7B78"/>
    <w:rsid w:val="00A00186"/>
    <w:rsid w:val="00A05C45"/>
    <w:rsid w:val="00A06680"/>
    <w:rsid w:val="00A10E29"/>
    <w:rsid w:val="00A16E0C"/>
    <w:rsid w:val="00A307B7"/>
    <w:rsid w:val="00A31471"/>
    <w:rsid w:val="00A31BFA"/>
    <w:rsid w:val="00A31D2A"/>
    <w:rsid w:val="00A3204A"/>
    <w:rsid w:val="00A33C77"/>
    <w:rsid w:val="00A438D4"/>
    <w:rsid w:val="00A52472"/>
    <w:rsid w:val="00A55EBD"/>
    <w:rsid w:val="00A610B8"/>
    <w:rsid w:val="00A62C4A"/>
    <w:rsid w:val="00A62CCD"/>
    <w:rsid w:val="00A66B50"/>
    <w:rsid w:val="00A715DC"/>
    <w:rsid w:val="00A71A21"/>
    <w:rsid w:val="00A7429E"/>
    <w:rsid w:val="00A7782D"/>
    <w:rsid w:val="00A83411"/>
    <w:rsid w:val="00A83F79"/>
    <w:rsid w:val="00A84319"/>
    <w:rsid w:val="00A8464A"/>
    <w:rsid w:val="00A90292"/>
    <w:rsid w:val="00A97106"/>
    <w:rsid w:val="00AA1163"/>
    <w:rsid w:val="00AA30AF"/>
    <w:rsid w:val="00AA4305"/>
    <w:rsid w:val="00AA79F3"/>
    <w:rsid w:val="00AB1D6F"/>
    <w:rsid w:val="00AB51E3"/>
    <w:rsid w:val="00AB6DC9"/>
    <w:rsid w:val="00AC53AE"/>
    <w:rsid w:val="00AD46D9"/>
    <w:rsid w:val="00AD535D"/>
    <w:rsid w:val="00AD62F8"/>
    <w:rsid w:val="00AD687E"/>
    <w:rsid w:val="00AD779F"/>
    <w:rsid w:val="00AD7E12"/>
    <w:rsid w:val="00AE2CB4"/>
    <w:rsid w:val="00AE469D"/>
    <w:rsid w:val="00AF057B"/>
    <w:rsid w:val="00AF11F2"/>
    <w:rsid w:val="00AF12FE"/>
    <w:rsid w:val="00AF6D57"/>
    <w:rsid w:val="00B04D57"/>
    <w:rsid w:val="00B04F5C"/>
    <w:rsid w:val="00B05C7A"/>
    <w:rsid w:val="00B16842"/>
    <w:rsid w:val="00B20523"/>
    <w:rsid w:val="00B213D9"/>
    <w:rsid w:val="00B21F77"/>
    <w:rsid w:val="00B23AEB"/>
    <w:rsid w:val="00B24223"/>
    <w:rsid w:val="00B30232"/>
    <w:rsid w:val="00B333C3"/>
    <w:rsid w:val="00B35525"/>
    <w:rsid w:val="00B36E25"/>
    <w:rsid w:val="00B37191"/>
    <w:rsid w:val="00B401F3"/>
    <w:rsid w:val="00B42C98"/>
    <w:rsid w:val="00B43833"/>
    <w:rsid w:val="00B44D75"/>
    <w:rsid w:val="00B4562C"/>
    <w:rsid w:val="00B45822"/>
    <w:rsid w:val="00B467DF"/>
    <w:rsid w:val="00B50313"/>
    <w:rsid w:val="00B550AE"/>
    <w:rsid w:val="00B56E24"/>
    <w:rsid w:val="00B57D81"/>
    <w:rsid w:val="00B61050"/>
    <w:rsid w:val="00B63154"/>
    <w:rsid w:val="00B63DD8"/>
    <w:rsid w:val="00B66881"/>
    <w:rsid w:val="00B74557"/>
    <w:rsid w:val="00B80EC9"/>
    <w:rsid w:val="00B83616"/>
    <w:rsid w:val="00B84313"/>
    <w:rsid w:val="00B8579F"/>
    <w:rsid w:val="00B85B25"/>
    <w:rsid w:val="00B8681E"/>
    <w:rsid w:val="00B925A1"/>
    <w:rsid w:val="00B9296D"/>
    <w:rsid w:val="00B94F71"/>
    <w:rsid w:val="00B96425"/>
    <w:rsid w:val="00B97AC8"/>
    <w:rsid w:val="00BA0597"/>
    <w:rsid w:val="00BA2965"/>
    <w:rsid w:val="00BA2E74"/>
    <w:rsid w:val="00BA48E0"/>
    <w:rsid w:val="00BA5E9A"/>
    <w:rsid w:val="00BA615B"/>
    <w:rsid w:val="00BA63ED"/>
    <w:rsid w:val="00BA64F0"/>
    <w:rsid w:val="00BB08F4"/>
    <w:rsid w:val="00BB516A"/>
    <w:rsid w:val="00BC0177"/>
    <w:rsid w:val="00BC0F70"/>
    <w:rsid w:val="00BC53E1"/>
    <w:rsid w:val="00BC7991"/>
    <w:rsid w:val="00BD0315"/>
    <w:rsid w:val="00BD4319"/>
    <w:rsid w:val="00BD46E8"/>
    <w:rsid w:val="00BD4839"/>
    <w:rsid w:val="00BE2940"/>
    <w:rsid w:val="00BE39E2"/>
    <w:rsid w:val="00BE3E21"/>
    <w:rsid w:val="00BE48A4"/>
    <w:rsid w:val="00BE4D06"/>
    <w:rsid w:val="00BE57D1"/>
    <w:rsid w:val="00BE6FB3"/>
    <w:rsid w:val="00BF2B5B"/>
    <w:rsid w:val="00BF3288"/>
    <w:rsid w:val="00BF669B"/>
    <w:rsid w:val="00C023C9"/>
    <w:rsid w:val="00C06829"/>
    <w:rsid w:val="00C10B0F"/>
    <w:rsid w:val="00C14E2F"/>
    <w:rsid w:val="00C20E64"/>
    <w:rsid w:val="00C21928"/>
    <w:rsid w:val="00C22E2C"/>
    <w:rsid w:val="00C23E82"/>
    <w:rsid w:val="00C2486D"/>
    <w:rsid w:val="00C30418"/>
    <w:rsid w:val="00C30E92"/>
    <w:rsid w:val="00C31432"/>
    <w:rsid w:val="00C3147C"/>
    <w:rsid w:val="00C320C5"/>
    <w:rsid w:val="00C37D1D"/>
    <w:rsid w:val="00C4229E"/>
    <w:rsid w:val="00C42987"/>
    <w:rsid w:val="00C435D4"/>
    <w:rsid w:val="00C5031B"/>
    <w:rsid w:val="00C527DA"/>
    <w:rsid w:val="00C539C8"/>
    <w:rsid w:val="00C560BF"/>
    <w:rsid w:val="00C67BE2"/>
    <w:rsid w:val="00C70C2E"/>
    <w:rsid w:val="00C70E0D"/>
    <w:rsid w:val="00C766F8"/>
    <w:rsid w:val="00C809B8"/>
    <w:rsid w:val="00C81B39"/>
    <w:rsid w:val="00C86575"/>
    <w:rsid w:val="00C878DC"/>
    <w:rsid w:val="00C90304"/>
    <w:rsid w:val="00C934D5"/>
    <w:rsid w:val="00C963E0"/>
    <w:rsid w:val="00C967EF"/>
    <w:rsid w:val="00CA5D68"/>
    <w:rsid w:val="00CB2A9D"/>
    <w:rsid w:val="00CB319A"/>
    <w:rsid w:val="00CB3699"/>
    <w:rsid w:val="00CB3AD5"/>
    <w:rsid w:val="00CB5958"/>
    <w:rsid w:val="00CC3909"/>
    <w:rsid w:val="00CC4CE1"/>
    <w:rsid w:val="00CC52E7"/>
    <w:rsid w:val="00CC5EFF"/>
    <w:rsid w:val="00CC7BF5"/>
    <w:rsid w:val="00CD4A5F"/>
    <w:rsid w:val="00CD7DC3"/>
    <w:rsid w:val="00CE04B9"/>
    <w:rsid w:val="00CE0CC7"/>
    <w:rsid w:val="00CE0EC9"/>
    <w:rsid w:val="00CE5774"/>
    <w:rsid w:val="00CF6561"/>
    <w:rsid w:val="00D02BCD"/>
    <w:rsid w:val="00D04D69"/>
    <w:rsid w:val="00D05746"/>
    <w:rsid w:val="00D12F0D"/>
    <w:rsid w:val="00D13151"/>
    <w:rsid w:val="00D154F6"/>
    <w:rsid w:val="00D2277D"/>
    <w:rsid w:val="00D36C5E"/>
    <w:rsid w:val="00D37E5E"/>
    <w:rsid w:val="00D40448"/>
    <w:rsid w:val="00D42102"/>
    <w:rsid w:val="00D44160"/>
    <w:rsid w:val="00D46F46"/>
    <w:rsid w:val="00D51655"/>
    <w:rsid w:val="00D52CC9"/>
    <w:rsid w:val="00D55B73"/>
    <w:rsid w:val="00D64BEB"/>
    <w:rsid w:val="00D70E28"/>
    <w:rsid w:val="00D721F5"/>
    <w:rsid w:val="00D73F00"/>
    <w:rsid w:val="00D770C4"/>
    <w:rsid w:val="00D82CA3"/>
    <w:rsid w:val="00D8505E"/>
    <w:rsid w:val="00D86775"/>
    <w:rsid w:val="00D92B7B"/>
    <w:rsid w:val="00D9420F"/>
    <w:rsid w:val="00D955D8"/>
    <w:rsid w:val="00D9786F"/>
    <w:rsid w:val="00DA2602"/>
    <w:rsid w:val="00DA3740"/>
    <w:rsid w:val="00DA37E3"/>
    <w:rsid w:val="00DA3E58"/>
    <w:rsid w:val="00DA54C8"/>
    <w:rsid w:val="00DA6199"/>
    <w:rsid w:val="00DB35C2"/>
    <w:rsid w:val="00DB4535"/>
    <w:rsid w:val="00DB734E"/>
    <w:rsid w:val="00DB79D7"/>
    <w:rsid w:val="00DC0596"/>
    <w:rsid w:val="00DC1625"/>
    <w:rsid w:val="00DC648D"/>
    <w:rsid w:val="00DC7978"/>
    <w:rsid w:val="00DD41A3"/>
    <w:rsid w:val="00DD49C0"/>
    <w:rsid w:val="00DD606C"/>
    <w:rsid w:val="00DE34F2"/>
    <w:rsid w:val="00DE4B1C"/>
    <w:rsid w:val="00DE4E16"/>
    <w:rsid w:val="00DE4F89"/>
    <w:rsid w:val="00DE5B90"/>
    <w:rsid w:val="00DE66F2"/>
    <w:rsid w:val="00DE6787"/>
    <w:rsid w:val="00DE752E"/>
    <w:rsid w:val="00DF011E"/>
    <w:rsid w:val="00DF2902"/>
    <w:rsid w:val="00DF3C2C"/>
    <w:rsid w:val="00E00DD5"/>
    <w:rsid w:val="00E0156E"/>
    <w:rsid w:val="00E056E4"/>
    <w:rsid w:val="00E10A74"/>
    <w:rsid w:val="00E117D2"/>
    <w:rsid w:val="00E13108"/>
    <w:rsid w:val="00E1490D"/>
    <w:rsid w:val="00E216B1"/>
    <w:rsid w:val="00E303B6"/>
    <w:rsid w:val="00E31762"/>
    <w:rsid w:val="00E31C6B"/>
    <w:rsid w:val="00E32E65"/>
    <w:rsid w:val="00E33C08"/>
    <w:rsid w:val="00E35B62"/>
    <w:rsid w:val="00E373B6"/>
    <w:rsid w:val="00E41A59"/>
    <w:rsid w:val="00E449CC"/>
    <w:rsid w:val="00E462B7"/>
    <w:rsid w:val="00E50301"/>
    <w:rsid w:val="00E511EC"/>
    <w:rsid w:val="00E54D8C"/>
    <w:rsid w:val="00E5743C"/>
    <w:rsid w:val="00E616D9"/>
    <w:rsid w:val="00E65E5B"/>
    <w:rsid w:val="00E72508"/>
    <w:rsid w:val="00E75BF1"/>
    <w:rsid w:val="00E7622B"/>
    <w:rsid w:val="00E802D6"/>
    <w:rsid w:val="00E80EC7"/>
    <w:rsid w:val="00E83DF7"/>
    <w:rsid w:val="00E864BC"/>
    <w:rsid w:val="00E92F2C"/>
    <w:rsid w:val="00E95B6B"/>
    <w:rsid w:val="00EA0E0F"/>
    <w:rsid w:val="00EA3AAD"/>
    <w:rsid w:val="00EA47AA"/>
    <w:rsid w:val="00EA746B"/>
    <w:rsid w:val="00EB6C57"/>
    <w:rsid w:val="00EB76A5"/>
    <w:rsid w:val="00EC54BE"/>
    <w:rsid w:val="00EC7421"/>
    <w:rsid w:val="00ED17CB"/>
    <w:rsid w:val="00ED1928"/>
    <w:rsid w:val="00EE57FD"/>
    <w:rsid w:val="00F0055F"/>
    <w:rsid w:val="00F03D48"/>
    <w:rsid w:val="00F05C51"/>
    <w:rsid w:val="00F1725D"/>
    <w:rsid w:val="00F175B7"/>
    <w:rsid w:val="00F21915"/>
    <w:rsid w:val="00F24A4C"/>
    <w:rsid w:val="00F268D1"/>
    <w:rsid w:val="00F27FAC"/>
    <w:rsid w:val="00F30080"/>
    <w:rsid w:val="00F309A8"/>
    <w:rsid w:val="00F30B67"/>
    <w:rsid w:val="00F30E2A"/>
    <w:rsid w:val="00F367B1"/>
    <w:rsid w:val="00F4069E"/>
    <w:rsid w:val="00F41565"/>
    <w:rsid w:val="00F473EC"/>
    <w:rsid w:val="00F5083F"/>
    <w:rsid w:val="00F50BF7"/>
    <w:rsid w:val="00F5120E"/>
    <w:rsid w:val="00F55555"/>
    <w:rsid w:val="00F56CD7"/>
    <w:rsid w:val="00F60F89"/>
    <w:rsid w:val="00F6555F"/>
    <w:rsid w:val="00F65639"/>
    <w:rsid w:val="00F6633D"/>
    <w:rsid w:val="00F66947"/>
    <w:rsid w:val="00F736AE"/>
    <w:rsid w:val="00F80E75"/>
    <w:rsid w:val="00F81947"/>
    <w:rsid w:val="00F82214"/>
    <w:rsid w:val="00F823C5"/>
    <w:rsid w:val="00F83099"/>
    <w:rsid w:val="00F830B7"/>
    <w:rsid w:val="00F8642E"/>
    <w:rsid w:val="00F923D4"/>
    <w:rsid w:val="00FA3778"/>
    <w:rsid w:val="00FB04C5"/>
    <w:rsid w:val="00FB1136"/>
    <w:rsid w:val="00FB370B"/>
    <w:rsid w:val="00FB43B9"/>
    <w:rsid w:val="00FC1995"/>
    <w:rsid w:val="00FC51FC"/>
    <w:rsid w:val="00FC6471"/>
    <w:rsid w:val="00FC71D5"/>
    <w:rsid w:val="00FC7D9B"/>
    <w:rsid w:val="00FD2D9E"/>
    <w:rsid w:val="00FD2F2D"/>
    <w:rsid w:val="00FD3767"/>
    <w:rsid w:val="00FD4E48"/>
    <w:rsid w:val="00FD735E"/>
    <w:rsid w:val="00FE062E"/>
    <w:rsid w:val="00FE32E7"/>
    <w:rsid w:val="00FF0F62"/>
    <w:rsid w:val="00FF1CFD"/>
    <w:rsid w:val="00FF2A81"/>
    <w:rsid w:val="00FF395A"/>
    <w:rsid w:val="00FF3D3F"/>
    <w:rsid w:val="00FF4A9F"/>
    <w:rsid w:val="01B8774D"/>
    <w:rsid w:val="01D5E38D"/>
    <w:rsid w:val="03BCCF40"/>
    <w:rsid w:val="04DD93C2"/>
    <w:rsid w:val="04F17609"/>
    <w:rsid w:val="0524A5C9"/>
    <w:rsid w:val="0596C7D2"/>
    <w:rsid w:val="05B9733F"/>
    <w:rsid w:val="05C425B3"/>
    <w:rsid w:val="06698EED"/>
    <w:rsid w:val="069C464E"/>
    <w:rsid w:val="07250709"/>
    <w:rsid w:val="07D14999"/>
    <w:rsid w:val="0858FE39"/>
    <w:rsid w:val="0A2187A7"/>
    <w:rsid w:val="0A5CA5B5"/>
    <w:rsid w:val="0A72045D"/>
    <w:rsid w:val="0B01C98B"/>
    <w:rsid w:val="0B09B6C3"/>
    <w:rsid w:val="0B2087A4"/>
    <w:rsid w:val="0C204436"/>
    <w:rsid w:val="0C541E3B"/>
    <w:rsid w:val="0CF98179"/>
    <w:rsid w:val="0D4DB59D"/>
    <w:rsid w:val="0E03672E"/>
    <w:rsid w:val="0E1AB1BB"/>
    <w:rsid w:val="0E37D4B0"/>
    <w:rsid w:val="0EB60C86"/>
    <w:rsid w:val="0EF46632"/>
    <w:rsid w:val="0F488974"/>
    <w:rsid w:val="0F55DF84"/>
    <w:rsid w:val="0FF83B82"/>
    <w:rsid w:val="10248135"/>
    <w:rsid w:val="10EA47A8"/>
    <w:rsid w:val="11278FA0"/>
    <w:rsid w:val="11AD530D"/>
    <w:rsid w:val="11C5AD3A"/>
    <w:rsid w:val="1316BD2B"/>
    <w:rsid w:val="15E8991A"/>
    <w:rsid w:val="163A7F39"/>
    <w:rsid w:val="16400C97"/>
    <w:rsid w:val="17CE321A"/>
    <w:rsid w:val="18106AD2"/>
    <w:rsid w:val="1836E326"/>
    <w:rsid w:val="183CF701"/>
    <w:rsid w:val="184D666F"/>
    <w:rsid w:val="18F416A5"/>
    <w:rsid w:val="1920A659"/>
    <w:rsid w:val="19F97BC0"/>
    <w:rsid w:val="1A1E9DAE"/>
    <w:rsid w:val="1A1F93F0"/>
    <w:rsid w:val="1B32373D"/>
    <w:rsid w:val="1BA4B619"/>
    <w:rsid w:val="1BABC11C"/>
    <w:rsid w:val="1CEE4275"/>
    <w:rsid w:val="1D187525"/>
    <w:rsid w:val="1E52EC8A"/>
    <w:rsid w:val="1E71F49E"/>
    <w:rsid w:val="1FA16B73"/>
    <w:rsid w:val="202774C7"/>
    <w:rsid w:val="20EACABA"/>
    <w:rsid w:val="210A9F23"/>
    <w:rsid w:val="22244C48"/>
    <w:rsid w:val="2252F196"/>
    <w:rsid w:val="22593416"/>
    <w:rsid w:val="22856E3E"/>
    <w:rsid w:val="22F34FF9"/>
    <w:rsid w:val="231E8E9D"/>
    <w:rsid w:val="2327A0B7"/>
    <w:rsid w:val="23372B71"/>
    <w:rsid w:val="242424AF"/>
    <w:rsid w:val="248C180C"/>
    <w:rsid w:val="24AE160F"/>
    <w:rsid w:val="25E0DA27"/>
    <w:rsid w:val="2633C8DE"/>
    <w:rsid w:val="26BD2981"/>
    <w:rsid w:val="26ECA546"/>
    <w:rsid w:val="27C828E8"/>
    <w:rsid w:val="27C83CF8"/>
    <w:rsid w:val="284C3FB1"/>
    <w:rsid w:val="29B1C3EC"/>
    <w:rsid w:val="2A11F972"/>
    <w:rsid w:val="2AFF8661"/>
    <w:rsid w:val="2B0784F3"/>
    <w:rsid w:val="2B140412"/>
    <w:rsid w:val="2B15B05E"/>
    <w:rsid w:val="2B293317"/>
    <w:rsid w:val="2B5B31F3"/>
    <w:rsid w:val="2BE6BD4F"/>
    <w:rsid w:val="2C48BF78"/>
    <w:rsid w:val="2C658BC9"/>
    <w:rsid w:val="2C7568A5"/>
    <w:rsid w:val="2C813645"/>
    <w:rsid w:val="2C892197"/>
    <w:rsid w:val="2DAB6431"/>
    <w:rsid w:val="2DB092EB"/>
    <w:rsid w:val="2E6F0B72"/>
    <w:rsid w:val="310650EE"/>
    <w:rsid w:val="318869B5"/>
    <w:rsid w:val="3192FBB6"/>
    <w:rsid w:val="31D7EA95"/>
    <w:rsid w:val="325A2926"/>
    <w:rsid w:val="3284E2E1"/>
    <w:rsid w:val="32B73DD3"/>
    <w:rsid w:val="32DF3E3D"/>
    <w:rsid w:val="338DCC15"/>
    <w:rsid w:val="339B9A64"/>
    <w:rsid w:val="33DF4D35"/>
    <w:rsid w:val="34957B95"/>
    <w:rsid w:val="351F26F2"/>
    <w:rsid w:val="3565D356"/>
    <w:rsid w:val="35AFA8BB"/>
    <w:rsid w:val="35B3EAA6"/>
    <w:rsid w:val="35D74BBF"/>
    <w:rsid w:val="362C1A45"/>
    <w:rsid w:val="36770BF9"/>
    <w:rsid w:val="37E4FD93"/>
    <w:rsid w:val="3809AC1A"/>
    <w:rsid w:val="38425A83"/>
    <w:rsid w:val="386C5907"/>
    <w:rsid w:val="398B3CDD"/>
    <w:rsid w:val="39B2705F"/>
    <w:rsid w:val="3A01A747"/>
    <w:rsid w:val="3A4E3038"/>
    <w:rsid w:val="3BA242F9"/>
    <w:rsid w:val="3C12B46C"/>
    <w:rsid w:val="3CC98265"/>
    <w:rsid w:val="3CFEF8CC"/>
    <w:rsid w:val="3D42874F"/>
    <w:rsid w:val="3DD6A397"/>
    <w:rsid w:val="3E8F9A34"/>
    <w:rsid w:val="3ECFF891"/>
    <w:rsid w:val="3FA8396F"/>
    <w:rsid w:val="403B5503"/>
    <w:rsid w:val="40741A1A"/>
    <w:rsid w:val="407EC784"/>
    <w:rsid w:val="414C5A0C"/>
    <w:rsid w:val="41EB2DA6"/>
    <w:rsid w:val="4213DA40"/>
    <w:rsid w:val="4386B484"/>
    <w:rsid w:val="4525A860"/>
    <w:rsid w:val="45994872"/>
    <w:rsid w:val="45E8B30E"/>
    <w:rsid w:val="460B7109"/>
    <w:rsid w:val="4624B6F9"/>
    <w:rsid w:val="462F989D"/>
    <w:rsid w:val="4640D273"/>
    <w:rsid w:val="473E6409"/>
    <w:rsid w:val="4797001D"/>
    <w:rsid w:val="48E667CC"/>
    <w:rsid w:val="4979A442"/>
    <w:rsid w:val="49DFB619"/>
    <w:rsid w:val="4A04F4D1"/>
    <w:rsid w:val="4A1B5A68"/>
    <w:rsid w:val="4AF14A5A"/>
    <w:rsid w:val="4B55E5AF"/>
    <w:rsid w:val="4B8478B1"/>
    <w:rsid w:val="4BB6ECA7"/>
    <w:rsid w:val="4BE05589"/>
    <w:rsid w:val="4C7A05ED"/>
    <w:rsid w:val="4D3B0C18"/>
    <w:rsid w:val="4D58F8F7"/>
    <w:rsid w:val="4DA39EBE"/>
    <w:rsid w:val="4DB14AF6"/>
    <w:rsid w:val="4ED3C46E"/>
    <w:rsid w:val="4F1F9FE3"/>
    <w:rsid w:val="4F55347D"/>
    <w:rsid w:val="4FB0B524"/>
    <w:rsid w:val="51A58A68"/>
    <w:rsid w:val="51AA6046"/>
    <w:rsid w:val="52E57CF3"/>
    <w:rsid w:val="53D1EAB9"/>
    <w:rsid w:val="55C434D3"/>
    <w:rsid w:val="56AC5CA2"/>
    <w:rsid w:val="570A6472"/>
    <w:rsid w:val="59103507"/>
    <w:rsid w:val="593C32C5"/>
    <w:rsid w:val="5A0AE7D8"/>
    <w:rsid w:val="5B69733B"/>
    <w:rsid w:val="5C032F5B"/>
    <w:rsid w:val="5C14E0EF"/>
    <w:rsid w:val="5C2DBA26"/>
    <w:rsid w:val="5D811117"/>
    <w:rsid w:val="5DA8CFDB"/>
    <w:rsid w:val="5DBBA9F0"/>
    <w:rsid w:val="5DF7F6FE"/>
    <w:rsid w:val="5E426CFD"/>
    <w:rsid w:val="5E50C077"/>
    <w:rsid w:val="5E61EB70"/>
    <w:rsid w:val="5EB65A92"/>
    <w:rsid w:val="5EF299A9"/>
    <w:rsid w:val="5F585733"/>
    <w:rsid w:val="5F6C3B28"/>
    <w:rsid w:val="5F87093D"/>
    <w:rsid w:val="5FC15536"/>
    <w:rsid w:val="60132F42"/>
    <w:rsid w:val="60719572"/>
    <w:rsid w:val="6078204D"/>
    <w:rsid w:val="60794E7D"/>
    <w:rsid w:val="608540A5"/>
    <w:rsid w:val="60AC0A7D"/>
    <w:rsid w:val="61928463"/>
    <w:rsid w:val="61ABF706"/>
    <w:rsid w:val="61DFDDDE"/>
    <w:rsid w:val="61F06669"/>
    <w:rsid w:val="6248A536"/>
    <w:rsid w:val="62980764"/>
    <w:rsid w:val="62DA5A4E"/>
    <w:rsid w:val="62E09B01"/>
    <w:rsid w:val="631767F0"/>
    <w:rsid w:val="64A5A3AC"/>
    <w:rsid w:val="64F287B9"/>
    <w:rsid w:val="655D4097"/>
    <w:rsid w:val="662CB45A"/>
    <w:rsid w:val="66B84897"/>
    <w:rsid w:val="66E52C33"/>
    <w:rsid w:val="66FE2E1F"/>
    <w:rsid w:val="676C8BDE"/>
    <w:rsid w:val="67A30E2C"/>
    <w:rsid w:val="67E9DD93"/>
    <w:rsid w:val="688856D2"/>
    <w:rsid w:val="68CEF2D6"/>
    <w:rsid w:val="69997AAC"/>
    <w:rsid w:val="69A7C51E"/>
    <w:rsid w:val="69C28A50"/>
    <w:rsid w:val="69DC2CB6"/>
    <w:rsid w:val="6A2C6911"/>
    <w:rsid w:val="6AB7068E"/>
    <w:rsid w:val="6B15ECDA"/>
    <w:rsid w:val="6C3C5CFB"/>
    <w:rsid w:val="6C9D1418"/>
    <w:rsid w:val="6CCFA891"/>
    <w:rsid w:val="6D03E0AD"/>
    <w:rsid w:val="6D46A3A1"/>
    <w:rsid w:val="6D9F23A0"/>
    <w:rsid w:val="6E1686BD"/>
    <w:rsid w:val="6E20E661"/>
    <w:rsid w:val="6E90DB1A"/>
    <w:rsid w:val="6F2DA9A2"/>
    <w:rsid w:val="6F60278A"/>
    <w:rsid w:val="70090E2B"/>
    <w:rsid w:val="7021F500"/>
    <w:rsid w:val="70975CF0"/>
    <w:rsid w:val="7112FFA1"/>
    <w:rsid w:val="724265CD"/>
    <w:rsid w:val="7268B657"/>
    <w:rsid w:val="72A95CC6"/>
    <w:rsid w:val="7358FBA4"/>
    <w:rsid w:val="73BA051A"/>
    <w:rsid w:val="73F9B169"/>
    <w:rsid w:val="74AC18C0"/>
    <w:rsid w:val="74BF11E3"/>
    <w:rsid w:val="74DB2B7E"/>
    <w:rsid w:val="7581B6DC"/>
    <w:rsid w:val="7589188E"/>
    <w:rsid w:val="7596ED3D"/>
    <w:rsid w:val="75A45379"/>
    <w:rsid w:val="76159408"/>
    <w:rsid w:val="775AD206"/>
    <w:rsid w:val="77614828"/>
    <w:rsid w:val="77D98A18"/>
    <w:rsid w:val="7827ED5F"/>
    <w:rsid w:val="782CF6DE"/>
    <w:rsid w:val="78EF352C"/>
    <w:rsid w:val="7900745E"/>
    <w:rsid w:val="7912B086"/>
    <w:rsid w:val="793F8EBF"/>
    <w:rsid w:val="795D390F"/>
    <w:rsid w:val="796AF066"/>
    <w:rsid w:val="79DB8690"/>
    <w:rsid w:val="79DE0432"/>
    <w:rsid w:val="79F7D6DF"/>
    <w:rsid w:val="7A39F091"/>
    <w:rsid w:val="7AD81D98"/>
    <w:rsid w:val="7B20E5B8"/>
    <w:rsid w:val="7B460A8F"/>
    <w:rsid w:val="7B4CB8C8"/>
    <w:rsid w:val="7BD12DB1"/>
    <w:rsid w:val="7D518E56"/>
    <w:rsid w:val="7D7D3666"/>
    <w:rsid w:val="7D87DC6E"/>
    <w:rsid w:val="7DA4C69B"/>
    <w:rsid w:val="7E149BC6"/>
    <w:rsid w:val="7E4CB986"/>
    <w:rsid w:val="7E7F5D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AB13B53E-BA3C-41E5-97BB-FEA737E8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E4112"/>
  </w:style>
  <w:style w:type="paragraph" w:customStyle="1" w:styleId="paragraph">
    <w:name w:val="paragraph"/>
    <w:basedOn w:val="Normal"/>
    <w:rsid w:val="004571A7"/>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457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6" ma:contentTypeDescription="Create a new document." ma:contentTypeScope="" ma:versionID="b981154107ab684fb4996e62fd93daab">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facfeee0f951a7740e9fc957e3d1b0e5"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49cb8e-b321-4094-a4fe-7a9fc9b3d5ab}"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Pat Chen</DisplayName>
        <AccountId>15</AccountId>
        <AccountType/>
      </UserInfo>
    </SharedWithUsers>
    <TaxCatchAll xmlns="30d79745-92fc-4b4e-a213-f975f2a6d945" xsi:nil="true"/>
    <lcf76f155ced4ddcb4097134ff3c332f xmlns="deec781b-51b2-41f5-8977-d833afa0cdb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32E5F054-E893-485C-AF8E-C3CDC2B04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30d79745-92fc-4b4e-a213-f975f2a6d945"/>
    <ds:schemaRef ds:uri="deec781b-51b2-41f5-8977-d833afa0cdb5"/>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1920</Words>
  <Characters>10944</Characters>
  <Application>Microsoft Office Word</Application>
  <DocSecurity>4</DocSecurity>
  <Lines>91</Lines>
  <Paragraphs>25</Paragraphs>
  <ScaleCrop>false</ScaleCrop>
  <Company>Tower Hamlets</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Mike Pickin</dc:creator>
  <cp:keywords/>
  <dc:description/>
  <cp:lastModifiedBy>Denise Sage</cp:lastModifiedBy>
  <cp:revision>2</cp:revision>
  <dcterms:created xsi:type="dcterms:W3CDTF">2026-05-29T10:58:00Z</dcterms:created>
  <dcterms:modified xsi:type="dcterms:W3CDTF">2026-05-29T10:58:00Z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ies>
</file>