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460C" w14:textId="3F3D45C3" w:rsidR="00AA79F3" w:rsidRPr="00B24223" w:rsidRDefault="00AA79F3" w:rsidP="00340482">
      <w:pPr>
        <w:pStyle w:val="Title"/>
        <w:rPr>
          <w:sz w:val="40"/>
          <w:szCs w:val="40"/>
        </w:rPr>
      </w:pPr>
    </w:p>
    <w:p w14:paraId="2AC24CBA" w14:textId="381196B3" w:rsidR="001D5881" w:rsidRPr="00B24223" w:rsidRDefault="00176F21" w:rsidP="00176F21">
      <w:pPr>
        <w:pStyle w:val="Heading1"/>
        <w:jc w:val="center"/>
        <w:rPr>
          <w:sz w:val="40"/>
          <w:szCs w:val="40"/>
        </w:rPr>
      </w:pPr>
      <w:r w:rsidRPr="00B24223">
        <w:rPr>
          <w:sz w:val="40"/>
          <w:szCs w:val="40"/>
        </w:rPr>
        <w:t>Job Description</w:t>
      </w:r>
    </w:p>
    <w:p w14:paraId="3A57CF88" w14:textId="55C1573E" w:rsidR="00176F21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1838"/>
        <w:gridCol w:w="7466"/>
      </w:tblGrid>
      <w:tr w:rsidR="00176F21" w:rsidRPr="00DE65BD" w14:paraId="1742C5DA" w14:textId="77777777" w:rsidTr="16F9D7DE">
        <w:tc>
          <w:tcPr>
            <w:tcW w:w="1838" w:type="dxa"/>
          </w:tcPr>
          <w:p w14:paraId="4AD9C1D2" w14:textId="77777777" w:rsidR="00176F21" w:rsidRPr="00DE65BD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JOB TITLE:</w:t>
            </w:r>
          </w:p>
        </w:tc>
        <w:tc>
          <w:tcPr>
            <w:tcW w:w="7466" w:type="dxa"/>
          </w:tcPr>
          <w:p w14:paraId="1EED78DF" w14:textId="0232E00B" w:rsidR="00176F21" w:rsidRPr="00C70C2E" w:rsidRDefault="005E4112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C70C2E">
              <w:rPr>
                <w:rStyle w:val="normaltextrun"/>
                <w:color w:val="000000"/>
                <w:shd w:val="clear" w:color="auto" w:fill="FFFFFF"/>
              </w:rPr>
              <w:t>Head of Organisational Effectiveness</w:t>
            </w:r>
          </w:p>
        </w:tc>
      </w:tr>
      <w:tr w:rsidR="00176F21" w:rsidRPr="00DE65BD" w14:paraId="522FADC2" w14:textId="77777777" w:rsidTr="16F9D7DE">
        <w:tc>
          <w:tcPr>
            <w:tcW w:w="1838" w:type="dxa"/>
          </w:tcPr>
          <w:p w14:paraId="77ACF091" w14:textId="77777777" w:rsidR="00176F21" w:rsidRPr="00DE65BD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GRADE:</w:t>
            </w:r>
          </w:p>
        </w:tc>
        <w:tc>
          <w:tcPr>
            <w:tcW w:w="7466" w:type="dxa"/>
          </w:tcPr>
          <w:p w14:paraId="4095E99B" w14:textId="65AB14A9" w:rsidR="00176F21" w:rsidRPr="00D6272E" w:rsidRDefault="3D6310FC" w:rsidP="16F9D7DE">
            <w:pPr>
              <w:widowControl w:val="0"/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16F9D7DE">
              <w:rPr>
                <w:rFonts w:eastAsia="Times New Roman"/>
                <w:b/>
                <w:bCs/>
                <w:lang w:eastAsia="en-US"/>
              </w:rPr>
              <w:t>Grade P</w:t>
            </w:r>
          </w:p>
        </w:tc>
      </w:tr>
      <w:tr w:rsidR="00176F21" w:rsidRPr="00DE65BD" w14:paraId="26C3EA86" w14:textId="77777777" w:rsidTr="16F9D7DE">
        <w:tc>
          <w:tcPr>
            <w:tcW w:w="1838" w:type="dxa"/>
          </w:tcPr>
          <w:p w14:paraId="0A29CC23" w14:textId="77777777" w:rsidR="00176F21" w:rsidRPr="00D6272E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POST NUMBER:</w:t>
            </w:r>
          </w:p>
        </w:tc>
        <w:tc>
          <w:tcPr>
            <w:tcW w:w="7466" w:type="dxa"/>
          </w:tcPr>
          <w:p w14:paraId="00891A55" w14:textId="3AC39FD5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</w:p>
        </w:tc>
      </w:tr>
      <w:tr w:rsidR="00176F21" w:rsidRPr="00DE65BD" w14:paraId="5F102197" w14:textId="77777777" w:rsidTr="16F9D7DE">
        <w:tc>
          <w:tcPr>
            <w:tcW w:w="1838" w:type="dxa"/>
          </w:tcPr>
          <w:p w14:paraId="4508E0A3" w14:textId="77777777" w:rsidR="00176F21" w:rsidRPr="00D44160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DIRECTORATE:</w:t>
            </w:r>
          </w:p>
        </w:tc>
        <w:tc>
          <w:tcPr>
            <w:tcW w:w="7466" w:type="dxa"/>
          </w:tcPr>
          <w:p w14:paraId="009E96E9" w14:textId="016BC84D" w:rsidR="00176F21" w:rsidRPr="00924C12" w:rsidRDefault="00340482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924C12">
              <w:rPr>
                <w:rFonts w:eastAsia="Times New Roman"/>
                <w:snapToGrid w:val="0"/>
                <w:szCs w:val="20"/>
                <w:lang w:eastAsia="en-US"/>
              </w:rPr>
              <w:t xml:space="preserve">Resources </w:t>
            </w:r>
          </w:p>
        </w:tc>
      </w:tr>
      <w:tr w:rsidR="00696861" w:rsidRPr="00DE65BD" w14:paraId="1C971315" w14:textId="77777777" w:rsidTr="16F9D7DE">
        <w:tc>
          <w:tcPr>
            <w:tcW w:w="1838" w:type="dxa"/>
          </w:tcPr>
          <w:p w14:paraId="516172C3" w14:textId="44AA0C9E" w:rsidR="00696861" w:rsidRPr="00D44160" w:rsidRDefault="0B9D2B46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SERVICE:</w:t>
            </w:r>
          </w:p>
        </w:tc>
        <w:tc>
          <w:tcPr>
            <w:tcW w:w="7466" w:type="dxa"/>
          </w:tcPr>
          <w:p w14:paraId="227C7B68" w14:textId="00520815" w:rsidR="00696861" w:rsidRPr="00924C12" w:rsidRDefault="00340482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924C12">
              <w:rPr>
                <w:rFonts w:eastAsia="Times New Roman"/>
                <w:snapToGrid w:val="0"/>
                <w:szCs w:val="20"/>
                <w:lang w:eastAsia="en-US"/>
              </w:rPr>
              <w:t>Human Resources and Organisational Develop</w:t>
            </w:r>
            <w:r w:rsidR="00F50BF7" w:rsidRPr="00924C12">
              <w:rPr>
                <w:rFonts w:eastAsia="Times New Roman"/>
                <w:snapToGrid w:val="0"/>
                <w:szCs w:val="20"/>
                <w:lang w:eastAsia="en-US"/>
              </w:rPr>
              <w:t>ment</w:t>
            </w:r>
            <w:r w:rsidRPr="00924C12">
              <w:rPr>
                <w:rFonts w:eastAsia="Times New Roman"/>
                <w:snapToGrid w:val="0"/>
                <w:szCs w:val="20"/>
                <w:lang w:eastAsia="en-US"/>
              </w:rPr>
              <w:t xml:space="preserve"> (HR &amp; OD)</w:t>
            </w:r>
          </w:p>
        </w:tc>
      </w:tr>
      <w:tr w:rsidR="00176F21" w:rsidRPr="00DE65BD" w14:paraId="5B7DAB38" w14:textId="77777777" w:rsidTr="16F9D7DE">
        <w:tc>
          <w:tcPr>
            <w:tcW w:w="1838" w:type="dxa"/>
          </w:tcPr>
          <w:p w14:paraId="08E5797F" w14:textId="7E1EA4EB" w:rsidR="00176F21" w:rsidRPr="00D44160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RESPONSIBLE TO</w:t>
            </w:r>
            <w:r w:rsidR="39C5BCD6" w:rsidRPr="00D44160">
              <w:rPr>
                <w:rFonts w:eastAsia="Times New Roman"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466" w:type="dxa"/>
          </w:tcPr>
          <w:p w14:paraId="6672C1B2" w14:textId="44F11F33" w:rsidR="00176F21" w:rsidRPr="00924C12" w:rsidRDefault="00F50BF7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snapToGrid w:val="0"/>
                <w:szCs w:val="20"/>
                <w:lang w:eastAsia="en-US"/>
              </w:rPr>
            </w:pPr>
            <w:r w:rsidRPr="00924C12">
              <w:rPr>
                <w:rFonts w:eastAsia="Times New Roman"/>
                <w:snapToGrid w:val="0"/>
                <w:szCs w:val="20"/>
                <w:lang w:eastAsia="en-US"/>
              </w:rPr>
              <w:t xml:space="preserve">The </w:t>
            </w:r>
            <w:r w:rsidR="00340482" w:rsidRPr="00924C12">
              <w:rPr>
                <w:rFonts w:eastAsia="Times New Roman"/>
                <w:snapToGrid w:val="0"/>
                <w:szCs w:val="20"/>
                <w:lang w:eastAsia="en-US"/>
              </w:rPr>
              <w:t xml:space="preserve">Director of HR &amp; OD </w:t>
            </w:r>
          </w:p>
        </w:tc>
      </w:tr>
      <w:tr w:rsidR="00176F21" w:rsidRPr="00DE65BD" w14:paraId="52065905" w14:textId="77777777" w:rsidTr="16F9D7DE">
        <w:tc>
          <w:tcPr>
            <w:tcW w:w="1838" w:type="dxa"/>
          </w:tcPr>
          <w:p w14:paraId="7F1E7036" w14:textId="1E5FA620" w:rsidR="00176F21" w:rsidRPr="00D44160" w:rsidRDefault="39C5BCD6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RESPONSIBLE FOR:</w:t>
            </w:r>
          </w:p>
        </w:tc>
        <w:tc>
          <w:tcPr>
            <w:tcW w:w="7466" w:type="dxa"/>
          </w:tcPr>
          <w:p w14:paraId="6A657A01" w14:textId="4BF74B87" w:rsidR="00176F21" w:rsidRPr="00924C12" w:rsidRDefault="00F6348B" w:rsidP="574138AF">
            <w:pPr>
              <w:spacing w:before="14" w:line="276" w:lineRule="auto"/>
              <w:rPr>
                <w:rStyle w:val="normaltextrun"/>
                <w:color w:val="000000" w:themeColor="text1"/>
              </w:rPr>
            </w:pPr>
            <w:r w:rsidRPr="574138AF">
              <w:rPr>
                <w:rStyle w:val="normaltextrun"/>
                <w:color w:val="000000" w:themeColor="text1"/>
              </w:rPr>
              <w:t>Organisational deve</w:t>
            </w:r>
            <w:r w:rsidR="00DD600D" w:rsidRPr="574138AF">
              <w:rPr>
                <w:rStyle w:val="normaltextrun"/>
                <w:color w:val="000000" w:themeColor="text1"/>
              </w:rPr>
              <w:t xml:space="preserve">lopment, design, </w:t>
            </w:r>
            <w:r w:rsidR="00192FC7" w:rsidRPr="574138AF">
              <w:rPr>
                <w:rStyle w:val="normaltextrun"/>
                <w:color w:val="000000" w:themeColor="text1"/>
              </w:rPr>
              <w:t xml:space="preserve">culture, </w:t>
            </w:r>
            <w:r w:rsidR="00DD600D" w:rsidRPr="574138AF">
              <w:rPr>
                <w:rStyle w:val="normaltextrun"/>
                <w:color w:val="000000" w:themeColor="text1"/>
              </w:rPr>
              <w:t>change</w:t>
            </w:r>
            <w:r w:rsidR="00192FC7" w:rsidRPr="574138AF">
              <w:rPr>
                <w:rStyle w:val="normaltextrun"/>
                <w:color w:val="000000" w:themeColor="text1"/>
              </w:rPr>
              <w:t>,</w:t>
            </w:r>
            <w:r w:rsidR="00DD600D" w:rsidRPr="574138AF">
              <w:rPr>
                <w:rStyle w:val="normaltextrun"/>
                <w:color w:val="000000" w:themeColor="text1"/>
              </w:rPr>
              <w:t xml:space="preserve"> learning and development </w:t>
            </w:r>
            <w:r w:rsidR="00192FC7" w:rsidRPr="574138AF">
              <w:rPr>
                <w:rStyle w:val="normaltextrun"/>
                <w:color w:val="000000" w:themeColor="text1"/>
              </w:rPr>
              <w:t>team</w:t>
            </w:r>
          </w:p>
        </w:tc>
      </w:tr>
      <w:tr w:rsidR="00176F21" w:rsidRPr="00DE65BD" w14:paraId="27B1BFE1" w14:textId="77777777" w:rsidTr="16F9D7DE">
        <w:trPr>
          <w:trHeight w:val="623"/>
        </w:trPr>
        <w:tc>
          <w:tcPr>
            <w:tcW w:w="1838" w:type="dxa"/>
          </w:tcPr>
          <w:p w14:paraId="3D81F911" w14:textId="6774A71C" w:rsidR="00176F21" w:rsidRPr="00D44160" w:rsidRDefault="2C31728E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color w:val="FF000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color w:val="000000" w:themeColor="text1"/>
                <w:sz w:val="20"/>
                <w:szCs w:val="20"/>
                <w:lang w:eastAsia="en-US"/>
              </w:rPr>
              <w:t xml:space="preserve">RESTRICTIONS: </w:t>
            </w:r>
          </w:p>
        </w:tc>
        <w:tc>
          <w:tcPr>
            <w:tcW w:w="7466" w:type="dxa"/>
          </w:tcPr>
          <w:p w14:paraId="7C6F84C2" w14:textId="77777777" w:rsidR="00176F21" w:rsidRPr="00F50A15" w:rsidRDefault="007F6927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50A15">
              <w:rPr>
                <w:rFonts w:eastAsia="Times New Roman"/>
                <w:b/>
                <w:bCs/>
                <w:snapToGrid w:val="0"/>
                <w:lang w:eastAsia="en-US"/>
              </w:rPr>
              <w:t>This post is politically restricted</w:t>
            </w:r>
          </w:p>
          <w:p w14:paraId="24E60746" w14:textId="753B9DD8" w:rsidR="00F50A15" w:rsidRPr="00F50A15" w:rsidRDefault="00F50A15" w:rsidP="007F6927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50A15">
              <w:rPr>
                <w:rFonts w:eastAsia="Times New Roman"/>
                <w:b/>
                <w:bCs/>
                <w:snapToGrid w:val="0"/>
                <w:lang w:eastAsia="en-US"/>
              </w:rPr>
              <w:t>This post requires a basic DBS check.</w:t>
            </w:r>
          </w:p>
        </w:tc>
      </w:tr>
      <w:tr w:rsidR="00176F21" w:rsidRPr="00DE65BD" w14:paraId="524144B1" w14:textId="77777777" w:rsidTr="16F9D7DE">
        <w:trPr>
          <w:trHeight w:val="1361"/>
        </w:trPr>
        <w:tc>
          <w:tcPr>
            <w:tcW w:w="1838" w:type="dxa"/>
          </w:tcPr>
          <w:p w14:paraId="691ADE19" w14:textId="77777777" w:rsidR="00176F21" w:rsidRPr="00DE65BD" w:rsidRDefault="2559ABC4" w:rsidP="5E4537FB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</w:pPr>
            <w:r w:rsidRPr="5E4537FB">
              <w:rPr>
                <w:rFonts w:eastAsia="Times New Roman"/>
                <w:b/>
                <w:bCs/>
                <w:snapToGrid w:val="0"/>
                <w:sz w:val="20"/>
                <w:szCs w:val="20"/>
                <w:lang w:eastAsia="en-US"/>
              </w:rPr>
              <w:t>JOB SUMMARY:</w:t>
            </w:r>
            <w:r w:rsidR="00176F21"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7466" w:type="dxa"/>
          </w:tcPr>
          <w:p w14:paraId="0E71D984" w14:textId="05A20716" w:rsidR="006E17FE" w:rsidRPr="00C70C2E" w:rsidRDefault="60773B59" w:rsidP="5E4537FB">
            <w:pPr>
              <w:rPr>
                <w:rFonts w:eastAsia="Arial"/>
              </w:rPr>
            </w:pPr>
            <w:r w:rsidRPr="7D6FD97C">
              <w:rPr>
                <w:rFonts w:eastAsia="Arial"/>
                <w:color w:val="000000" w:themeColor="text1"/>
              </w:rPr>
              <w:t xml:space="preserve">The Head of Organisational Effectiveness is responsible for providing strategic leadership and professional expertise in the design, implementation, embedding and governance of </w:t>
            </w:r>
            <w:r w:rsidR="0EA5422F" w:rsidRPr="7D6FD97C">
              <w:rPr>
                <w:rFonts w:eastAsia="Arial"/>
                <w:color w:val="000000" w:themeColor="text1"/>
              </w:rPr>
              <w:t>the Council’s</w:t>
            </w:r>
            <w:r w:rsidRPr="7D6FD97C">
              <w:rPr>
                <w:rFonts w:eastAsia="Arial"/>
                <w:color w:val="000000" w:themeColor="text1"/>
              </w:rPr>
              <w:t xml:space="preserve"> </w:t>
            </w:r>
            <w:r w:rsidR="3F686D70" w:rsidRPr="7D6FD97C">
              <w:rPr>
                <w:rFonts w:eastAsia="Arial"/>
                <w:color w:val="000000" w:themeColor="text1"/>
              </w:rPr>
              <w:t>organisational effectiveness strategy</w:t>
            </w:r>
            <w:r w:rsidR="734F02D7" w:rsidRPr="7D6FD97C">
              <w:rPr>
                <w:rFonts w:eastAsia="Arial"/>
                <w:color w:val="000000" w:themeColor="text1"/>
              </w:rPr>
              <w:t>, providing high quality coaching, advice and challenge to ensure all organisational development</w:t>
            </w:r>
            <w:r w:rsidR="09AEA767" w:rsidRPr="7D6FD97C">
              <w:rPr>
                <w:rFonts w:eastAsia="Arial"/>
                <w:color w:val="000000" w:themeColor="text1"/>
              </w:rPr>
              <w:t>,, learning</w:t>
            </w:r>
            <w:r w:rsidR="734F02D7" w:rsidRPr="7D6FD97C">
              <w:rPr>
                <w:rFonts w:eastAsia="Arial"/>
                <w:color w:val="000000" w:themeColor="text1"/>
              </w:rPr>
              <w:t xml:space="preserve"> and design activity supports the council’s strategic objectives and is financially sustainable, equitable, legally compliant, and effective in attracting, motivating, and retaining a high-performing workforce in a complex unionised environment.</w:t>
            </w:r>
          </w:p>
          <w:p w14:paraId="21FC91A7" w14:textId="75CC521A" w:rsidR="006E17FE" w:rsidRPr="00C70C2E" w:rsidRDefault="006E17FE" w:rsidP="5E4537FB">
            <w:pPr>
              <w:rPr>
                <w:rFonts w:eastAsia="Arial"/>
                <w:color w:val="000000" w:themeColor="text1"/>
              </w:rPr>
            </w:pPr>
          </w:p>
          <w:p w14:paraId="58666BE2" w14:textId="56245C78" w:rsidR="006E17FE" w:rsidRPr="00C70C2E" w:rsidRDefault="4BE5CC3D" w:rsidP="5E4537FB">
            <w:pPr>
              <w:rPr>
                <w:rFonts w:eastAsia="Times New Roman" w:cs="Times New Roman"/>
              </w:rPr>
            </w:pPr>
            <w:r w:rsidRPr="5E4537FB">
              <w:rPr>
                <w:rFonts w:eastAsia="Arial"/>
                <w:color w:val="000000" w:themeColor="text1"/>
              </w:rPr>
              <w:t>The post holder will</w:t>
            </w:r>
            <w:r w:rsidR="60773B59" w:rsidRPr="5E4537FB">
              <w:rPr>
                <w:rFonts w:eastAsia="Arial"/>
                <w:color w:val="000000" w:themeColor="text1"/>
              </w:rPr>
              <w:t xml:space="preserve"> act as the council’s authoritative expert on</w:t>
            </w:r>
            <w:r w:rsidR="43728939" w:rsidRPr="5E4537FB">
              <w:rPr>
                <w:rFonts w:eastAsia="Times New Roman" w:cs="Times New Roman"/>
              </w:rPr>
              <w:t xml:space="preserve"> Organisational Development (OD), Organisational Design (ODD), </w:t>
            </w:r>
            <w:r w:rsidR="39CF0CA8" w:rsidRPr="5E4537FB">
              <w:rPr>
                <w:rFonts w:eastAsia="Times New Roman" w:cs="Times New Roman"/>
              </w:rPr>
              <w:t xml:space="preserve">Organisational change, </w:t>
            </w:r>
            <w:r w:rsidR="43728939" w:rsidRPr="5E4537FB">
              <w:rPr>
                <w:rFonts w:eastAsia="Times New Roman" w:cs="Times New Roman"/>
              </w:rPr>
              <w:t xml:space="preserve">Learning &amp; Development (L&amp;D), and Employee Engagement </w:t>
            </w:r>
            <w:r w:rsidR="0D93DD27" w:rsidRPr="5E4537FB">
              <w:rPr>
                <w:rFonts w:eastAsia="Times New Roman" w:cs="Times New Roman"/>
              </w:rPr>
              <w:t xml:space="preserve">with accountability for enabling the organisation to develop a learning culture that creates an inclusive environment where change is well managed and </w:t>
            </w:r>
            <w:r w:rsidR="4BB592A6" w:rsidRPr="5E4537FB">
              <w:rPr>
                <w:rFonts w:eastAsia="Times New Roman" w:cs="Times New Roman"/>
              </w:rPr>
              <w:t>employees are</w:t>
            </w:r>
            <w:r w:rsidR="117C82BB" w:rsidRPr="5E4537FB">
              <w:rPr>
                <w:rFonts w:eastAsia="Times New Roman" w:cs="Times New Roman"/>
              </w:rPr>
              <w:t xml:space="preserve"> able to thrive</w:t>
            </w:r>
            <w:r w:rsidR="3776FE14" w:rsidRPr="5E4537FB">
              <w:rPr>
                <w:rFonts w:eastAsia="Times New Roman" w:cs="Times New Roman"/>
              </w:rPr>
              <w:t xml:space="preserve">. </w:t>
            </w:r>
          </w:p>
          <w:p w14:paraId="4B9A8073" w14:textId="6BE4EE13" w:rsidR="006E17FE" w:rsidRPr="00C70C2E" w:rsidRDefault="006E17FE" w:rsidP="5E4537FB">
            <w:pPr>
              <w:rPr>
                <w:rFonts w:eastAsia="Times New Roman" w:cs="Times New Roman"/>
              </w:rPr>
            </w:pPr>
          </w:p>
          <w:p w14:paraId="1ABFFC5D" w14:textId="2D4ED095" w:rsidR="006E17FE" w:rsidRPr="00C70C2E" w:rsidRDefault="3776FE14" w:rsidP="5E4537FB">
            <w:pPr>
              <w:rPr>
                <w:rFonts w:eastAsia="Times New Roman" w:cs="Times New Roman"/>
              </w:rPr>
            </w:pPr>
            <w:r w:rsidRPr="5E4537FB">
              <w:rPr>
                <w:rFonts w:eastAsia="Times New Roman" w:cs="Times New Roman"/>
              </w:rPr>
              <w:t xml:space="preserve">The role </w:t>
            </w:r>
            <w:r w:rsidRPr="5E4537FB">
              <w:rPr>
                <w:rFonts w:eastAsia="Arial"/>
                <w:color w:val="000000" w:themeColor="text1"/>
              </w:rPr>
              <w:t xml:space="preserve">will lead a specialist team </w:t>
            </w:r>
            <w:r w:rsidRPr="5E4537FB">
              <w:rPr>
                <w:rFonts w:eastAsia="Times New Roman" w:cs="Times New Roman"/>
              </w:rPr>
              <w:t>to build organisational capability, drive cultural change, integrate wellbeing, equality, diversity and inclusion, embed values &amp; behaviours and enhance leadership capa</w:t>
            </w:r>
            <w:r w:rsidR="783BBBBC" w:rsidRPr="5E4537FB">
              <w:rPr>
                <w:rFonts w:eastAsia="Times New Roman" w:cs="Times New Roman"/>
              </w:rPr>
              <w:t>bility</w:t>
            </w:r>
            <w:r w:rsidRPr="5E4537FB">
              <w:rPr>
                <w:rFonts w:eastAsia="Times New Roman" w:cs="Times New Roman"/>
              </w:rPr>
              <w:t xml:space="preserve"> across a complex political environment, </w:t>
            </w:r>
            <w:r w:rsidR="60773B59" w:rsidRPr="5E4537FB">
              <w:rPr>
                <w:rFonts w:eastAsia="Arial"/>
                <w:color w:val="000000" w:themeColor="text1"/>
              </w:rPr>
              <w:t>working across the HR&amp;OD leadership team to professionalise the service and ensure effective management of the employee lifecycle and delivery of the strategic workforce plan aligned to the organisational strategy.</w:t>
            </w:r>
          </w:p>
        </w:tc>
      </w:tr>
      <w:tr w:rsidR="00D44160" w:rsidRPr="00DE65BD" w14:paraId="25DA19E7" w14:textId="77777777" w:rsidTr="16F9D7DE">
        <w:tc>
          <w:tcPr>
            <w:tcW w:w="9304" w:type="dxa"/>
            <w:gridSpan w:val="2"/>
            <w:shd w:val="clear" w:color="auto" w:fill="2E74B5" w:themeFill="accent5" w:themeFillShade="BF"/>
          </w:tcPr>
          <w:p w14:paraId="7B2E3594" w14:textId="77777777" w:rsidR="00D44160" w:rsidRPr="00FD2D9E" w:rsidRDefault="00D44160" w:rsidP="00B04F5C">
            <w:pPr>
              <w:jc w:val="both"/>
              <w:rPr>
                <w:rFonts w:eastAsia="Times New Roman"/>
                <w:b/>
                <w:snapToGrid w:val="0"/>
                <w:color w:val="FFFFFF" w:themeColor="background1"/>
                <w:lang w:eastAsia="en-US"/>
              </w:rPr>
            </w:pPr>
            <w:r w:rsidRPr="00FD2D9E">
              <w:rPr>
                <w:rFonts w:eastAsia="Times New Roman"/>
                <w:b/>
                <w:snapToGrid w:val="0"/>
                <w:color w:val="FFFFFF" w:themeColor="background1"/>
                <w:lang w:eastAsia="en-US"/>
              </w:rPr>
              <w:lastRenderedPageBreak/>
              <w:t>ROLE REQUIREMENTS:</w:t>
            </w:r>
          </w:p>
          <w:p w14:paraId="4F8E6C35" w14:textId="703DBF01" w:rsidR="00D44160" w:rsidRPr="00B04F5C" w:rsidRDefault="00D44160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176F21" w:rsidRPr="00DE65BD" w14:paraId="2FE64C48" w14:textId="77777777" w:rsidTr="16F9D7DE">
        <w:tc>
          <w:tcPr>
            <w:tcW w:w="1838" w:type="dxa"/>
          </w:tcPr>
          <w:p w14:paraId="53CD7735" w14:textId="4201A331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</w:p>
        </w:tc>
        <w:tc>
          <w:tcPr>
            <w:tcW w:w="7466" w:type="dxa"/>
          </w:tcPr>
          <w:p w14:paraId="50AFD1DF" w14:textId="32B42A8A" w:rsidR="16C12D8E" w:rsidRDefault="5F5CEB41" w:rsidP="5E4537FB">
            <w:pPr>
              <w:rPr>
                <w:rFonts w:eastAsia="Arial"/>
              </w:rPr>
            </w:pPr>
            <w:r w:rsidRPr="5E4537FB">
              <w:rPr>
                <w:rFonts w:eastAsia="Arial"/>
              </w:rPr>
              <w:t xml:space="preserve">Develop, </w:t>
            </w:r>
            <w:r w:rsidR="06ECBCAE" w:rsidRPr="5E4537FB">
              <w:rPr>
                <w:rFonts w:eastAsia="Arial"/>
              </w:rPr>
              <w:t>implement, embed and evolve</w:t>
            </w:r>
            <w:r w:rsidRPr="5E4537FB">
              <w:rPr>
                <w:rFonts w:eastAsia="Arial"/>
              </w:rPr>
              <w:t xml:space="preserve"> the council’s Organisational Effectiveness Strategy and integrated OD/ODD/L&amp;D</w:t>
            </w:r>
            <w:r w:rsidR="73AE7B8F" w:rsidRPr="5E4537FB">
              <w:rPr>
                <w:rFonts w:eastAsia="Arial"/>
              </w:rPr>
              <w:t xml:space="preserve">/change </w:t>
            </w:r>
            <w:r w:rsidRPr="5E4537FB">
              <w:rPr>
                <w:rFonts w:eastAsia="Arial"/>
              </w:rPr>
              <w:t>plans</w:t>
            </w:r>
            <w:r w:rsidR="227E2136" w:rsidRPr="5E4537FB">
              <w:rPr>
                <w:rFonts w:eastAsia="Arial"/>
              </w:rPr>
              <w:t xml:space="preserve"> as part of the Counc</w:t>
            </w:r>
            <w:r w:rsidR="19230C1A" w:rsidRPr="5E4537FB">
              <w:rPr>
                <w:rFonts w:eastAsia="Arial"/>
              </w:rPr>
              <w:t>il’</w:t>
            </w:r>
            <w:r w:rsidR="227E2136" w:rsidRPr="5E4537FB">
              <w:rPr>
                <w:rFonts w:eastAsia="Arial"/>
              </w:rPr>
              <w:t>s strategic workforce plan</w:t>
            </w:r>
            <w:r w:rsidRPr="5E4537FB">
              <w:rPr>
                <w:rFonts w:eastAsia="Arial"/>
              </w:rPr>
              <w:t xml:space="preserve"> ensuring clear alignment to the </w:t>
            </w:r>
            <w:r w:rsidR="5ACEADF2" w:rsidRPr="5E4537FB">
              <w:rPr>
                <w:rFonts w:eastAsia="Arial"/>
              </w:rPr>
              <w:t xml:space="preserve">organisational strategy and MTRS </w:t>
            </w:r>
            <w:r w:rsidR="0E99614C" w:rsidRPr="5E4537FB">
              <w:rPr>
                <w:rFonts w:eastAsia="Arial"/>
              </w:rPr>
              <w:t xml:space="preserve">with a </w:t>
            </w:r>
            <w:r w:rsidRPr="5E4537FB">
              <w:rPr>
                <w:rFonts w:eastAsia="Arial"/>
              </w:rPr>
              <w:t>coherent roadmap for building future capability</w:t>
            </w:r>
            <w:r w:rsidR="25053A7A" w:rsidRPr="5E4537FB">
              <w:rPr>
                <w:rFonts w:eastAsia="Arial"/>
              </w:rPr>
              <w:t xml:space="preserve"> to deliver high performance and support long term financial sustainabili</w:t>
            </w:r>
            <w:r w:rsidR="68F6B7F2" w:rsidRPr="5E4537FB">
              <w:rPr>
                <w:rFonts w:eastAsia="Arial"/>
              </w:rPr>
              <w:t>t</w:t>
            </w:r>
            <w:r w:rsidR="25053A7A" w:rsidRPr="5E4537FB">
              <w:rPr>
                <w:rFonts w:eastAsia="Arial"/>
              </w:rPr>
              <w:t>y.</w:t>
            </w:r>
          </w:p>
        </w:tc>
      </w:tr>
      <w:tr w:rsidR="00176F21" w:rsidRPr="00DE65BD" w14:paraId="7895E094" w14:textId="77777777" w:rsidTr="16F9D7DE">
        <w:tc>
          <w:tcPr>
            <w:tcW w:w="1838" w:type="dxa"/>
          </w:tcPr>
          <w:p w14:paraId="17C10300" w14:textId="0AF2D4E2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4B3D4715" w14:textId="418038E1" w:rsidR="16C12D8E" w:rsidRDefault="530658D5" w:rsidP="5E4537FB">
            <w:pPr>
              <w:rPr>
                <w:rFonts w:eastAsia="Arial"/>
              </w:rPr>
            </w:pPr>
            <w:r w:rsidRPr="5E4537FB">
              <w:rPr>
                <w:rFonts w:eastAsia="Arial"/>
                <w:color w:val="000000" w:themeColor="text1"/>
              </w:rPr>
              <w:t xml:space="preserve">Build organisational capability and capacity relating to </w:t>
            </w:r>
            <w:r w:rsidRPr="5E4537FB">
              <w:rPr>
                <w:rFonts w:eastAsia="Arial"/>
              </w:rPr>
              <w:t>organis</w:t>
            </w:r>
            <w:r w:rsidR="10B38E73" w:rsidRPr="5E4537FB">
              <w:rPr>
                <w:rFonts w:eastAsia="Arial"/>
              </w:rPr>
              <w:t xml:space="preserve">ational </w:t>
            </w:r>
            <w:r w:rsidRPr="5E4537FB">
              <w:rPr>
                <w:rFonts w:eastAsia="Arial"/>
              </w:rPr>
              <w:t>culture,</w:t>
            </w:r>
            <w:r w:rsidR="187D65D4" w:rsidRPr="5E4537FB">
              <w:rPr>
                <w:rFonts w:eastAsia="Arial"/>
              </w:rPr>
              <w:t xml:space="preserve"> organisational design, transformation, change </w:t>
            </w:r>
            <w:r w:rsidR="40908A26" w:rsidRPr="5E4537FB">
              <w:rPr>
                <w:rFonts w:eastAsia="Arial"/>
              </w:rPr>
              <w:t>management</w:t>
            </w:r>
            <w:r w:rsidRPr="5E4537FB">
              <w:rPr>
                <w:rFonts w:eastAsia="Arial"/>
              </w:rPr>
              <w:t xml:space="preserve"> wellbeing, EDI, and leadership/talent development. Providing</w:t>
            </w:r>
            <w:r w:rsidRPr="5E4537FB">
              <w:rPr>
                <w:rFonts w:eastAsia="Arial"/>
                <w:color w:val="000000" w:themeColor="text1"/>
              </w:rPr>
              <w:t xml:space="preserve"> professional advice, coaching and challenge to the corporate leadership team, Members, Leaders, managers and other internal and external stakeholders as required</w:t>
            </w:r>
          </w:p>
        </w:tc>
      </w:tr>
      <w:tr w:rsidR="00176F21" w:rsidRPr="00DE65BD" w14:paraId="0C53A70D" w14:textId="77777777" w:rsidTr="16F9D7DE">
        <w:tc>
          <w:tcPr>
            <w:tcW w:w="1838" w:type="dxa"/>
          </w:tcPr>
          <w:p w14:paraId="1E788E03" w14:textId="55403C24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60C32933" w14:textId="22619309" w:rsidR="16C12D8E" w:rsidRDefault="7C8ACCAB" w:rsidP="5E4537FB">
            <w:pPr>
              <w:rPr>
                <w:rFonts w:eastAsia="Arial"/>
                <w:color w:val="000000" w:themeColor="text1"/>
              </w:rPr>
            </w:pPr>
            <w:r w:rsidRPr="5E4537FB">
              <w:rPr>
                <w:rFonts w:eastAsia="Arial"/>
                <w:color w:val="000000" w:themeColor="text1"/>
              </w:rPr>
              <w:t>Lead and continuously improve the full range of organisational development and design practice</w:t>
            </w:r>
            <w:r w:rsidR="74A31348" w:rsidRPr="5E4537FB">
              <w:rPr>
                <w:rFonts w:eastAsia="Arial"/>
                <w:color w:val="000000" w:themeColor="text1"/>
              </w:rPr>
              <w:t xml:space="preserve">s </w:t>
            </w:r>
            <w:r w:rsidRPr="5E4537FB">
              <w:rPr>
                <w:rFonts w:eastAsia="Arial"/>
                <w:color w:val="000000" w:themeColor="text1"/>
              </w:rPr>
              <w:t>ensuring compliance with employment legislation</w:t>
            </w:r>
            <w:r w:rsidR="1B4D3FC9" w:rsidRPr="5E4537FB">
              <w:rPr>
                <w:rFonts w:eastAsia="Arial"/>
                <w:color w:val="000000" w:themeColor="text1"/>
              </w:rPr>
              <w:t xml:space="preserve"> and corporate assurance standards</w:t>
            </w:r>
            <w:r w:rsidRPr="5E4537FB">
              <w:rPr>
                <w:rFonts w:eastAsia="Arial"/>
                <w:color w:val="000000" w:themeColor="text1"/>
              </w:rPr>
              <w:t xml:space="preserve"> and inte</w:t>
            </w:r>
            <w:r w:rsidR="6358B238" w:rsidRPr="5E4537FB">
              <w:rPr>
                <w:rFonts w:eastAsia="Arial"/>
                <w:color w:val="000000" w:themeColor="text1"/>
              </w:rPr>
              <w:t>gration with employment policy and practice</w:t>
            </w:r>
            <w:r w:rsidR="64F97D43" w:rsidRPr="5E4537FB">
              <w:rPr>
                <w:rFonts w:eastAsia="Arial"/>
                <w:color w:val="000000" w:themeColor="text1"/>
              </w:rPr>
              <w:t>.</w:t>
            </w:r>
            <w:r w:rsidR="13FB5A73" w:rsidRPr="5E4537FB">
              <w:rPr>
                <w:rFonts w:eastAsia="Arial"/>
                <w:color w:val="000000" w:themeColor="text1"/>
              </w:rPr>
              <w:t xml:space="preserve"> Shape </w:t>
            </w:r>
            <w:r w:rsidR="13FB5A73" w:rsidRPr="5E4537FB">
              <w:rPr>
                <w:rFonts w:eastAsia="Arial"/>
              </w:rPr>
              <w:t>organisational diagnostics (e.g., people survey insight, cultural audits, capability and organisational design reviews), identifying system-wide strengths, barriers and development needs</w:t>
            </w:r>
            <w:r w:rsidR="75699526" w:rsidRPr="5E4537FB">
              <w:rPr>
                <w:rFonts w:eastAsia="Arial"/>
              </w:rPr>
              <w:t>,</w:t>
            </w:r>
            <w:r w:rsidR="13FB5A73" w:rsidRPr="5E4537FB">
              <w:rPr>
                <w:rFonts w:eastAsia="Arial"/>
              </w:rPr>
              <w:t xml:space="preserve"> translating insight into prioritised, evidence-based interventions.</w:t>
            </w:r>
          </w:p>
        </w:tc>
      </w:tr>
      <w:tr w:rsidR="00A7782D" w:rsidRPr="00DE65BD" w14:paraId="03FDF2B0" w14:textId="77777777" w:rsidTr="16F9D7DE">
        <w:tc>
          <w:tcPr>
            <w:tcW w:w="1838" w:type="dxa"/>
          </w:tcPr>
          <w:p w14:paraId="13D1EDF1" w14:textId="54FBAB0F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379ADB43" w14:textId="02AC72B5" w:rsidR="16C12D8E" w:rsidRDefault="5F5CEB41" w:rsidP="16C12D8E">
            <w:r w:rsidRPr="5E4537FB">
              <w:rPr>
                <w:rFonts w:eastAsia="Arial"/>
              </w:rPr>
              <w:t>Lead</w:t>
            </w:r>
            <w:r w:rsidR="508A8144" w:rsidRPr="5E4537FB">
              <w:rPr>
                <w:rFonts w:eastAsia="Arial"/>
              </w:rPr>
              <w:t xml:space="preserve"> the people impact and actions in the </w:t>
            </w:r>
            <w:r w:rsidRPr="5E4537FB">
              <w:rPr>
                <w:rFonts w:eastAsia="Arial"/>
              </w:rPr>
              <w:t>council’s major transformation and change programmes, applying robust change management and stakeholder engagement; build organisational change and continuous improvement capability through communities of practice and practical toolkits.</w:t>
            </w:r>
          </w:p>
        </w:tc>
      </w:tr>
      <w:tr w:rsidR="00E50301" w:rsidRPr="00DE65BD" w14:paraId="36F80896" w14:textId="77777777" w:rsidTr="16F9D7DE">
        <w:tc>
          <w:tcPr>
            <w:tcW w:w="1838" w:type="dxa"/>
          </w:tcPr>
          <w:p w14:paraId="061B7C04" w14:textId="71B226B2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15FF13D7" w14:textId="796F7AD4" w:rsidR="16C12D8E" w:rsidRDefault="5F5CEB41" w:rsidP="5E4537FB">
            <w:pPr>
              <w:rPr>
                <w:rFonts w:eastAsia="Arial"/>
              </w:rPr>
            </w:pPr>
            <w:r w:rsidRPr="5E4537FB">
              <w:rPr>
                <w:rFonts w:eastAsia="Arial"/>
              </w:rPr>
              <w:t>Champion and lead the council’s culture, values and behaviours programme, fostering inclusion, learning, listening, wellbeing and a high-trust environment that strengthens engagement and performance</w:t>
            </w:r>
          </w:p>
        </w:tc>
      </w:tr>
      <w:tr w:rsidR="004D1C12" w:rsidRPr="00DE65BD" w14:paraId="27F00996" w14:textId="77777777" w:rsidTr="16F9D7DE">
        <w:tc>
          <w:tcPr>
            <w:tcW w:w="1838" w:type="dxa"/>
          </w:tcPr>
          <w:p w14:paraId="706DC10C" w14:textId="303C14D4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03EEA22E" w14:textId="3433AC2E" w:rsidR="16C12D8E" w:rsidRDefault="16C12D8E" w:rsidP="16C12D8E">
            <w:r w:rsidRPr="16C12D8E">
              <w:rPr>
                <w:rFonts w:eastAsia="Arial"/>
              </w:rPr>
              <w:t>Own and deliver the employee engagement strategy (including the People Survey), analysing insight and co</w:t>
            </w:r>
            <w:r>
              <w:noBreakHyphen/>
            </w:r>
            <w:r w:rsidRPr="16C12D8E">
              <w:rPr>
                <w:rFonts w:eastAsia="Arial"/>
              </w:rPr>
              <w:t>creating action plans with services to improve employee experience, retention and organisational performance.</w:t>
            </w:r>
            <w:r w:rsidR="00902801">
              <w:rPr>
                <w:rFonts w:eastAsia="Arial"/>
              </w:rPr>
              <w:t xml:space="preserve"> Build employee voice through effective engagement with employee networks and Trade Union representatives </w:t>
            </w:r>
          </w:p>
        </w:tc>
      </w:tr>
      <w:tr w:rsidR="001D1AC7" w:rsidRPr="00DE65BD" w14:paraId="199AB4BD" w14:textId="77777777" w:rsidTr="16F9D7DE">
        <w:tc>
          <w:tcPr>
            <w:tcW w:w="1838" w:type="dxa"/>
          </w:tcPr>
          <w:p w14:paraId="1792C400" w14:textId="686998F6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573C1867" w14:textId="01B5B5B3" w:rsidR="16C12D8E" w:rsidRDefault="5F5CEB41" w:rsidP="16C12D8E">
            <w:r w:rsidRPr="7D6FD97C">
              <w:rPr>
                <w:rFonts w:eastAsia="Arial"/>
              </w:rPr>
              <w:t>Design and oversee leadership, management</w:t>
            </w:r>
            <w:r w:rsidR="7840C556" w:rsidRPr="7D6FD97C">
              <w:rPr>
                <w:rFonts w:eastAsia="Arial"/>
              </w:rPr>
              <w:t>, skills</w:t>
            </w:r>
            <w:r w:rsidRPr="7D6FD97C">
              <w:rPr>
                <w:rFonts w:eastAsia="Arial"/>
              </w:rPr>
              <w:t xml:space="preserve"> and talent development frameworks</w:t>
            </w:r>
            <w:r w:rsidR="1F57CE68" w:rsidRPr="7D6FD97C">
              <w:rPr>
                <w:rFonts w:eastAsia="Arial"/>
              </w:rPr>
              <w:t>,</w:t>
            </w:r>
            <w:r w:rsidR="66844871" w:rsidRPr="7D6FD97C">
              <w:rPr>
                <w:rFonts w:eastAsia="Arial"/>
              </w:rPr>
              <w:t xml:space="preserve"> </w:t>
            </w:r>
            <w:r w:rsidRPr="7D6FD97C">
              <w:rPr>
                <w:rFonts w:eastAsia="Arial"/>
              </w:rPr>
              <w:t>that</w:t>
            </w:r>
            <w:r w:rsidR="68A2350C" w:rsidRPr="7D6FD97C">
              <w:rPr>
                <w:rFonts w:eastAsia="Arial"/>
              </w:rPr>
              <w:t xml:space="preserve"> address skills shortages, build future skills, support employee development</w:t>
            </w:r>
            <w:r w:rsidR="1AB71EC5" w:rsidRPr="7D6FD97C">
              <w:rPr>
                <w:rFonts w:eastAsia="Arial"/>
              </w:rPr>
              <w:t xml:space="preserve"> to</w:t>
            </w:r>
            <w:r w:rsidR="68A2350C" w:rsidRPr="7D6FD97C">
              <w:rPr>
                <w:rFonts w:eastAsia="Arial"/>
              </w:rPr>
              <w:t xml:space="preserve"> deliver sustainable succession plans and</w:t>
            </w:r>
            <w:r w:rsidRPr="7D6FD97C">
              <w:rPr>
                <w:rFonts w:eastAsia="Arial"/>
              </w:rPr>
              <w:t xml:space="preserve"> </w:t>
            </w:r>
            <w:r w:rsidR="604E8888" w:rsidRPr="7D6FD97C">
              <w:rPr>
                <w:rFonts w:eastAsia="Arial"/>
              </w:rPr>
              <w:t xml:space="preserve">proactively address underrepresentation at all levels, </w:t>
            </w:r>
            <w:r w:rsidRPr="7D6FD97C">
              <w:rPr>
                <w:rFonts w:eastAsia="Arial"/>
              </w:rPr>
              <w:t>equip</w:t>
            </w:r>
            <w:r w:rsidR="179F0D6D" w:rsidRPr="7D6FD97C">
              <w:rPr>
                <w:rFonts w:eastAsia="Arial"/>
              </w:rPr>
              <w:t>ping</w:t>
            </w:r>
            <w:r w:rsidRPr="7D6FD97C">
              <w:rPr>
                <w:rFonts w:eastAsia="Arial"/>
              </w:rPr>
              <w:t xml:space="preserve"> leaders and managers to deliver outcomes through healthy, high</w:t>
            </w:r>
            <w:r>
              <w:noBreakHyphen/>
            </w:r>
            <w:r w:rsidRPr="7D6FD97C">
              <w:rPr>
                <w:rFonts w:eastAsia="Arial"/>
              </w:rPr>
              <w:t>performing teams.</w:t>
            </w:r>
          </w:p>
        </w:tc>
      </w:tr>
      <w:tr w:rsidR="00E35B62" w:rsidRPr="00DE65BD" w14:paraId="7836E710" w14:textId="77777777" w:rsidTr="16F9D7DE">
        <w:tc>
          <w:tcPr>
            <w:tcW w:w="1838" w:type="dxa"/>
          </w:tcPr>
          <w:p w14:paraId="2E5AC93C" w14:textId="7341F463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227834F1" w14:textId="21A103B8" w:rsidR="16C12D8E" w:rsidRDefault="16C12D8E" w:rsidP="16C12D8E">
            <w:r w:rsidRPr="16C12D8E">
              <w:rPr>
                <w:rFonts w:eastAsia="Arial"/>
              </w:rPr>
              <w:t>Embed wellbeing and equality, diversity and inclusion throughout OD, ODD and L&amp;D practice, ensuring approaches are inclusive, compliant and advance workforce EDI objectives (including relevant reporting such as pay gaps).</w:t>
            </w:r>
          </w:p>
        </w:tc>
      </w:tr>
      <w:tr w:rsidR="00096499" w:rsidRPr="00DE65BD" w14:paraId="19783665" w14:textId="77777777" w:rsidTr="16F9D7DE">
        <w:tc>
          <w:tcPr>
            <w:tcW w:w="1838" w:type="dxa"/>
          </w:tcPr>
          <w:p w14:paraId="1DEF1C7D" w14:textId="12A53A76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t xml:space="preserve"> </w:t>
            </w:r>
          </w:p>
        </w:tc>
        <w:tc>
          <w:tcPr>
            <w:tcW w:w="7466" w:type="dxa"/>
          </w:tcPr>
          <w:p w14:paraId="3BF5FDAD" w14:textId="7397806D" w:rsidR="16C12D8E" w:rsidRDefault="5F5CEB41" w:rsidP="5E4537FB">
            <w:pPr>
              <w:rPr>
                <w:rFonts w:eastAsia="Arial"/>
              </w:rPr>
            </w:pPr>
            <w:r w:rsidRPr="5E4537FB">
              <w:rPr>
                <w:rFonts w:eastAsia="Arial"/>
              </w:rPr>
              <w:t>Lead the corporate development and talent offer (e.g., career pathways, coaching, mentoring, essential skills), targeting future skills gaps</w:t>
            </w:r>
            <w:r w:rsidR="6B22E090" w:rsidRPr="5E4537FB">
              <w:rPr>
                <w:rFonts w:eastAsia="Arial"/>
              </w:rPr>
              <w:t xml:space="preserve">, </w:t>
            </w:r>
            <w:r w:rsidRPr="5E4537FB">
              <w:rPr>
                <w:rFonts w:eastAsia="Arial"/>
              </w:rPr>
              <w:t>maximising apprenticeships and graduate programmes</w:t>
            </w:r>
            <w:r w:rsidR="40DCC17F" w:rsidRPr="5E4537FB">
              <w:rPr>
                <w:rFonts w:eastAsia="Arial"/>
              </w:rPr>
              <w:t xml:space="preserve"> </w:t>
            </w:r>
            <w:r w:rsidR="40DCC17F" w:rsidRPr="5E4537FB">
              <w:rPr>
                <w:rFonts w:eastAsia="Arial"/>
              </w:rPr>
              <w:lastRenderedPageBreak/>
              <w:t xml:space="preserve">to retain talent and support delivery of a long-term highly skilled sustainable workforce </w:t>
            </w:r>
            <w:r w:rsidR="4EE11EE6" w:rsidRPr="5E4537FB">
              <w:rPr>
                <w:rFonts w:eastAsia="Arial"/>
              </w:rPr>
              <w:t xml:space="preserve">ensuring interventions are baselined benchmarked, evaluated and tracked to support </w:t>
            </w:r>
            <w:proofErr w:type="gramStart"/>
            <w:r w:rsidR="4EE11EE6" w:rsidRPr="5E4537FB">
              <w:rPr>
                <w:rFonts w:eastAsia="Arial"/>
              </w:rPr>
              <w:t>evidence based</w:t>
            </w:r>
            <w:proofErr w:type="gramEnd"/>
            <w:r w:rsidR="4EE11EE6" w:rsidRPr="5E4537FB">
              <w:rPr>
                <w:rFonts w:eastAsia="Arial"/>
              </w:rPr>
              <w:t xml:space="preserve"> practice and effectively demonstrate impact</w:t>
            </w:r>
          </w:p>
        </w:tc>
      </w:tr>
      <w:tr w:rsidR="00096499" w:rsidRPr="00DE65BD" w14:paraId="4B0745F0" w14:textId="77777777" w:rsidTr="16F9D7DE">
        <w:tc>
          <w:tcPr>
            <w:tcW w:w="1838" w:type="dxa"/>
          </w:tcPr>
          <w:p w14:paraId="31FF353A" w14:textId="4EC9D3C8" w:rsidR="16C12D8E" w:rsidRDefault="16C12D8E" w:rsidP="16C12D8E">
            <w:pPr>
              <w:pStyle w:val="ListParagraph"/>
              <w:numPr>
                <w:ilvl w:val="0"/>
                <w:numId w:val="1"/>
              </w:numPr>
              <w:ind w:right="175"/>
              <w:rPr>
                <w:rFonts w:eastAsia="Arial"/>
              </w:rPr>
            </w:pPr>
            <w:r w:rsidRPr="16C12D8E">
              <w:rPr>
                <w:rFonts w:eastAsia="Arial"/>
              </w:rPr>
              <w:lastRenderedPageBreak/>
              <w:t xml:space="preserve"> </w:t>
            </w:r>
          </w:p>
        </w:tc>
        <w:tc>
          <w:tcPr>
            <w:tcW w:w="7466" w:type="dxa"/>
          </w:tcPr>
          <w:p w14:paraId="65ED97C4" w14:textId="4B461168" w:rsidR="16C12D8E" w:rsidRDefault="2122F0F9" w:rsidP="5E4537FB">
            <w:pPr>
              <w:rPr>
                <w:rFonts w:eastAsia="Arial"/>
                <w:color w:val="000000" w:themeColor="text1"/>
              </w:rPr>
            </w:pPr>
            <w:r w:rsidRPr="7D6FD97C">
              <w:rPr>
                <w:rFonts w:eastAsia="Arial"/>
                <w:color w:val="000000" w:themeColor="text1"/>
              </w:rPr>
              <w:t xml:space="preserve">Lead, motivate and develop the </w:t>
            </w:r>
            <w:r w:rsidR="0D1582E0" w:rsidRPr="7D6FD97C">
              <w:rPr>
                <w:rFonts w:eastAsia="Arial"/>
                <w:color w:val="000000" w:themeColor="text1"/>
              </w:rPr>
              <w:t>o</w:t>
            </w:r>
            <w:r w:rsidRPr="7D6FD97C">
              <w:rPr>
                <w:rFonts w:eastAsia="Arial"/>
                <w:color w:val="000000" w:themeColor="text1"/>
              </w:rPr>
              <w:t>rganisational effectiveness team, setting clear objectives, managing performance and capability, and fostering a culture of continuous improvement and professional excellence.</w:t>
            </w:r>
            <w:r w:rsidR="78C7E223" w:rsidRPr="7D6FD97C">
              <w:rPr>
                <w:rFonts w:eastAsia="Arial"/>
                <w:color w:val="000000" w:themeColor="text1"/>
              </w:rPr>
              <w:t xml:space="preserve"> M</w:t>
            </w:r>
            <w:r w:rsidR="78C7E223" w:rsidRPr="7D6FD97C">
              <w:rPr>
                <w:rFonts w:eastAsia="Arial"/>
              </w:rPr>
              <w:t>anage budgets and procurement to secure best value; and set, monitor and report KPIs to evidence impact and continuous improvement across OD, ODD and L&amp;D.</w:t>
            </w:r>
          </w:p>
        </w:tc>
      </w:tr>
      <w:tr w:rsidR="00662F4A" w:rsidRPr="00DE65BD" w14:paraId="51B65256" w14:textId="77777777" w:rsidTr="16F9D7DE">
        <w:tc>
          <w:tcPr>
            <w:tcW w:w="1838" w:type="dxa"/>
          </w:tcPr>
          <w:p w14:paraId="040230DB" w14:textId="77777777" w:rsidR="00662F4A" w:rsidRPr="00CB3699" w:rsidRDefault="00662F4A" w:rsidP="00230C1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631903DE" w14:textId="4B1760E7" w:rsidR="00662F4A" w:rsidRPr="00662F4A" w:rsidRDefault="2130504F" w:rsidP="5E4537FB">
            <w:pPr>
              <w:jc w:val="both"/>
              <w:rPr>
                <w:rFonts w:eastAsia="Arial"/>
                <w:lang w:val="en-US"/>
              </w:rPr>
            </w:pPr>
            <w:r w:rsidRPr="5E4537FB">
              <w:rPr>
                <w:rFonts w:eastAsia="Arial"/>
                <w:color w:val="000000" w:themeColor="text1"/>
              </w:rPr>
              <w:t>Deputise for the Director of HR &amp; OD where applicable, contributing to collective HR &amp; OD leadership and delivery of corporate people priorities.</w:t>
            </w:r>
          </w:p>
        </w:tc>
      </w:tr>
      <w:tr w:rsidR="006E4E66" w:rsidRPr="00DE65BD" w14:paraId="19FB78F5" w14:textId="77777777" w:rsidTr="16F9D7DE">
        <w:tc>
          <w:tcPr>
            <w:tcW w:w="9304" w:type="dxa"/>
            <w:gridSpan w:val="2"/>
            <w:shd w:val="clear" w:color="auto" w:fill="2E74B5" w:themeFill="accent5" w:themeFillShade="BF"/>
          </w:tcPr>
          <w:p w14:paraId="6510DC34" w14:textId="77777777" w:rsidR="006E4E66" w:rsidRPr="00FD2D9E" w:rsidRDefault="006E4E66" w:rsidP="009819EC">
            <w:pPr>
              <w:jc w:val="both"/>
              <w:rPr>
                <w:rFonts w:eastAsia="Times New Roman"/>
                <w:b/>
                <w:bCs/>
                <w:snapToGrid w:val="0"/>
                <w:color w:val="FFFFFF" w:themeColor="background1"/>
                <w:lang w:eastAsia="en-US"/>
              </w:rPr>
            </w:pPr>
            <w:r w:rsidRPr="00FD2D9E">
              <w:rPr>
                <w:rFonts w:eastAsia="Times New Roman"/>
                <w:b/>
                <w:bCs/>
                <w:snapToGrid w:val="0"/>
                <w:color w:val="FFFFFF" w:themeColor="background1"/>
                <w:lang w:eastAsia="en-US"/>
              </w:rPr>
              <w:t>CORPORATE RESPONSIBILITIES</w:t>
            </w:r>
          </w:p>
          <w:p w14:paraId="5DA4E53F" w14:textId="080423B1" w:rsidR="006E4E66" w:rsidRPr="00EC7421" w:rsidRDefault="006E4E66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16F9D7DE">
        <w:tc>
          <w:tcPr>
            <w:tcW w:w="1838" w:type="dxa"/>
          </w:tcPr>
          <w:p w14:paraId="5F5C0507" w14:textId="166FABED" w:rsidR="00176F21" w:rsidRPr="00CB3699" w:rsidRDefault="00176F21" w:rsidP="00370FA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6839B5F5" w14:textId="5252C55B" w:rsidR="00176F21" w:rsidRPr="00DE65BD" w:rsidRDefault="00B550AE" w:rsidP="00273457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16F9D7DE">
        <w:tc>
          <w:tcPr>
            <w:tcW w:w="1838" w:type="dxa"/>
          </w:tcPr>
          <w:p w14:paraId="546D06E5" w14:textId="55236602" w:rsidR="00176F21" w:rsidRPr="00CB3699" w:rsidRDefault="00176F21" w:rsidP="00370FA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75AE6CA9" w14:textId="2D921B44" w:rsidR="00176F21" w:rsidRPr="00DE65BD" w:rsidRDefault="00BE48A4" w:rsidP="00273457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16F9D7DE">
        <w:tc>
          <w:tcPr>
            <w:tcW w:w="1838" w:type="dxa"/>
          </w:tcPr>
          <w:p w14:paraId="647BBB82" w14:textId="4A0D3C6F" w:rsidR="00176F21" w:rsidRPr="00CB3699" w:rsidRDefault="00176F21" w:rsidP="005B36B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79D54DE1" w14:textId="454FF380" w:rsidR="00176F21" w:rsidRPr="00DE65BD" w:rsidRDefault="00BE48A4" w:rsidP="00273457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1B5BC1A3" w14:textId="77777777" w:rsidTr="16F9D7DE">
        <w:tc>
          <w:tcPr>
            <w:tcW w:w="1838" w:type="dxa"/>
          </w:tcPr>
          <w:p w14:paraId="69F701B0" w14:textId="02124E3F" w:rsidR="00176F21" w:rsidRPr="00CB3699" w:rsidRDefault="00176F21" w:rsidP="005B36B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4408A982" w14:textId="65D79E3F" w:rsidR="00176F21" w:rsidRPr="00DE65BD" w:rsidRDefault="00BE48A4" w:rsidP="00273457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1D4624" w:rsidRPr="00DE65BD" w14:paraId="5C9572CC" w14:textId="77777777" w:rsidTr="16F9D7DE">
        <w:tc>
          <w:tcPr>
            <w:tcW w:w="9304" w:type="dxa"/>
            <w:gridSpan w:val="2"/>
            <w:shd w:val="clear" w:color="auto" w:fill="4472C4" w:themeFill="accent1"/>
          </w:tcPr>
          <w:p w14:paraId="2F07E2D3" w14:textId="3ED831AF" w:rsidR="001D4624" w:rsidRPr="001D4624" w:rsidRDefault="001D4624" w:rsidP="00273457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i/>
                <w:iCs/>
                <w:color w:val="FFFFFF" w:themeColor="background1"/>
              </w:rPr>
            </w:pPr>
            <w:r w:rsidRPr="001D4624">
              <w:rPr>
                <w:rFonts w:eastAsia="Times New Roman"/>
                <w:b/>
                <w:bCs/>
                <w:snapToGrid w:val="0"/>
                <w:color w:val="FFFFFF" w:themeColor="background1"/>
                <w:lang w:eastAsia="en-US"/>
              </w:rPr>
              <w:t>PEOPLE</w:t>
            </w:r>
          </w:p>
        </w:tc>
      </w:tr>
      <w:tr w:rsidR="00BC79FC" w:rsidRPr="00DE65BD" w14:paraId="324D0271" w14:textId="77777777" w:rsidTr="16F9D7DE">
        <w:tc>
          <w:tcPr>
            <w:tcW w:w="1838" w:type="dxa"/>
            <w:tcBorders>
              <w:right w:val="single" w:sz="4" w:space="0" w:color="auto"/>
            </w:tcBorders>
          </w:tcPr>
          <w:p w14:paraId="6C61D426" w14:textId="09561343" w:rsidR="00BC79FC" w:rsidRPr="00BC79FC" w:rsidRDefault="00BC79FC" w:rsidP="00FD2F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00F" w14:textId="71A215E1" w:rsidR="00BC79FC" w:rsidRDefault="0D48991A" w:rsidP="00FD2FF8">
            <w:pPr>
              <w:spacing w:after="210"/>
              <w:rPr>
                <w:rFonts w:eastAsia="Arial"/>
              </w:rPr>
            </w:pPr>
            <w:r w:rsidRPr="5E4537FB">
              <w:rPr>
                <w:rFonts w:eastAsia="Arial"/>
              </w:rPr>
              <w:t xml:space="preserve">Act as the Council’s professional </w:t>
            </w:r>
            <w:r w:rsidR="08DE1773" w:rsidRPr="5E4537FB">
              <w:rPr>
                <w:rFonts w:eastAsia="Arial"/>
              </w:rPr>
              <w:t>representative</w:t>
            </w:r>
            <w:r w:rsidRPr="5E4537FB">
              <w:rPr>
                <w:rFonts w:eastAsia="Arial"/>
              </w:rPr>
              <w:t xml:space="preserve"> </w:t>
            </w:r>
            <w:r w:rsidR="1B89E587" w:rsidRPr="5E4537FB">
              <w:rPr>
                <w:rFonts w:eastAsia="Arial"/>
              </w:rPr>
              <w:t>for</w:t>
            </w:r>
            <w:r w:rsidRPr="5E4537FB">
              <w:rPr>
                <w:rFonts w:eastAsia="Arial"/>
              </w:rPr>
              <w:t xml:space="preserve"> organisational effectiveness, organisational </w:t>
            </w:r>
            <w:r w:rsidR="41119181" w:rsidRPr="5E4537FB">
              <w:rPr>
                <w:rFonts w:eastAsia="Arial"/>
              </w:rPr>
              <w:t>design</w:t>
            </w:r>
            <w:r w:rsidRPr="5E4537FB">
              <w:rPr>
                <w:rFonts w:eastAsia="Arial"/>
              </w:rPr>
              <w:t>, culture</w:t>
            </w:r>
            <w:r w:rsidR="184C5042" w:rsidRPr="5E4537FB">
              <w:rPr>
                <w:rFonts w:eastAsia="Arial"/>
              </w:rPr>
              <w:t>,</w:t>
            </w:r>
            <w:r w:rsidRPr="5E4537FB">
              <w:rPr>
                <w:rFonts w:eastAsia="Arial"/>
              </w:rPr>
              <w:t xml:space="preserve"> change, leadership development, learning and employee engagement, engaging with internal and external stakeholders,</w:t>
            </w:r>
            <w:r w:rsidR="32821753" w:rsidRPr="5E4537FB">
              <w:rPr>
                <w:rFonts w:eastAsia="Arial"/>
              </w:rPr>
              <w:t xml:space="preserve"> Trade Unions,</w:t>
            </w:r>
            <w:r w:rsidRPr="5E4537FB">
              <w:rPr>
                <w:rFonts w:eastAsia="Arial"/>
              </w:rPr>
              <w:t xml:space="preserve"> Members, </w:t>
            </w:r>
            <w:r w:rsidR="707A8229" w:rsidRPr="5E4537FB">
              <w:rPr>
                <w:rFonts w:eastAsia="Arial"/>
              </w:rPr>
              <w:t>P</w:t>
            </w:r>
            <w:r w:rsidRPr="5E4537FB">
              <w:rPr>
                <w:rFonts w:eastAsia="Arial"/>
              </w:rPr>
              <w:t>artners</w:t>
            </w:r>
            <w:r w:rsidR="2D7695B6" w:rsidRPr="5E4537FB">
              <w:rPr>
                <w:rFonts w:eastAsia="Arial"/>
              </w:rPr>
              <w:t xml:space="preserve">, </w:t>
            </w:r>
            <w:r w:rsidR="2D7695B6" w:rsidRPr="5E4537FB">
              <w:rPr>
                <w:rFonts w:eastAsia="Arial"/>
                <w:color w:val="000000" w:themeColor="text1"/>
              </w:rPr>
              <w:t>regulatory and statutory bodies</w:t>
            </w:r>
          </w:p>
        </w:tc>
      </w:tr>
      <w:tr w:rsidR="00BC79FC" w:rsidRPr="00DE65BD" w14:paraId="6A44FE15" w14:textId="77777777" w:rsidTr="16F9D7DE">
        <w:tc>
          <w:tcPr>
            <w:tcW w:w="1838" w:type="dxa"/>
            <w:tcBorders>
              <w:top w:val="single" w:sz="4" w:space="0" w:color="auto"/>
            </w:tcBorders>
          </w:tcPr>
          <w:p w14:paraId="4F637C39" w14:textId="52050039" w:rsidR="00BC79FC" w:rsidRPr="00BC79FC" w:rsidRDefault="00BC79FC" w:rsidP="00FD2F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spacing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</w:tcBorders>
          </w:tcPr>
          <w:p w14:paraId="36A16FA6" w14:textId="6B807EE3" w:rsidR="00BC79FC" w:rsidRDefault="0D48991A" w:rsidP="00FD2FF8">
            <w:pPr>
              <w:autoSpaceDE w:val="0"/>
              <w:autoSpaceDN w:val="0"/>
              <w:adjustRightInd w:val="0"/>
              <w:spacing w:after="120"/>
              <w:rPr>
                <w:rFonts w:eastAsia="Arial"/>
              </w:rPr>
            </w:pPr>
            <w:r w:rsidRPr="5E4537FB">
              <w:rPr>
                <w:rFonts w:eastAsia="Arial"/>
              </w:rPr>
              <w:t xml:space="preserve">Provide </w:t>
            </w:r>
            <w:r w:rsidR="1B4614C9" w:rsidRPr="5E4537FB">
              <w:rPr>
                <w:rFonts w:eastAsia="Arial"/>
                <w:color w:val="000000" w:themeColor="text1"/>
              </w:rPr>
              <w:t xml:space="preserve">subject matter expertise and thought leadership </w:t>
            </w:r>
            <w:r w:rsidR="3E48757B" w:rsidRPr="5E4537FB">
              <w:rPr>
                <w:rFonts w:eastAsia="Arial"/>
              </w:rPr>
              <w:t>on organisational health, organisational design, culture, transformation, leadership capability, wellbeing and equality, diversity and inclusion.</w:t>
            </w:r>
            <w:r w:rsidR="1B4614C9" w:rsidRPr="5E4537FB">
              <w:rPr>
                <w:rFonts w:eastAsia="Arial"/>
                <w:color w:val="000000" w:themeColor="text1"/>
              </w:rPr>
              <w:t xml:space="preserve"> matters both internally and externally, encouraging cross sector collaboration and positioning LBTH as a sector leader for professional HR practice</w:t>
            </w:r>
            <w:r w:rsidR="1B4614C9" w:rsidRPr="5E4537FB">
              <w:rPr>
                <w:rFonts w:eastAsia="Arial"/>
              </w:rPr>
              <w:t xml:space="preserve"> </w:t>
            </w:r>
          </w:p>
        </w:tc>
      </w:tr>
      <w:tr w:rsidR="261990A4" w14:paraId="23577842" w14:textId="77777777" w:rsidTr="16F9D7DE">
        <w:trPr>
          <w:trHeight w:val="300"/>
        </w:trPr>
        <w:tc>
          <w:tcPr>
            <w:tcW w:w="1838" w:type="dxa"/>
          </w:tcPr>
          <w:p w14:paraId="7DD14680" w14:textId="14682774" w:rsidR="261990A4" w:rsidRDefault="261990A4" w:rsidP="00FD2FF8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</w:p>
        </w:tc>
        <w:tc>
          <w:tcPr>
            <w:tcW w:w="7466" w:type="dxa"/>
          </w:tcPr>
          <w:p w14:paraId="133A9A8A" w14:textId="4990C508" w:rsidR="0367DB46" w:rsidRDefault="0367DB46" w:rsidP="00FD2FF8">
            <w:pPr>
              <w:spacing w:after="210"/>
              <w:rPr>
                <w:rFonts w:eastAsia="Arial"/>
              </w:rPr>
            </w:pPr>
            <w:r w:rsidRPr="261990A4">
              <w:rPr>
                <w:rFonts w:eastAsia="Arial"/>
              </w:rPr>
              <w:t xml:space="preserve">Build OD capability and confidence across the organisation, developing leaders, managers </w:t>
            </w:r>
            <w:r w:rsidR="00FD2FF8">
              <w:rPr>
                <w:rFonts w:eastAsia="Arial"/>
              </w:rPr>
              <w:t xml:space="preserve">and employees </w:t>
            </w:r>
            <w:r w:rsidRPr="261990A4">
              <w:rPr>
                <w:rFonts w:eastAsia="Arial"/>
              </w:rPr>
              <w:t xml:space="preserve">to take ownership for change, </w:t>
            </w:r>
            <w:r w:rsidR="00C52D8A">
              <w:rPr>
                <w:rFonts w:eastAsia="Arial"/>
              </w:rPr>
              <w:t xml:space="preserve">organisational </w:t>
            </w:r>
            <w:r w:rsidRPr="261990A4">
              <w:rPr>
                <w:rFonts w:eastAsia="Arial"/>
              </w:rPr>
              <w:t>behaviours, team effectiveness and continuous improvement.</w:t>
            </w:r>
            <w:r w:rsidR="00FD2FF8">
              <w:rPr>
                <w:rFonts w:eastAsia="Arial"/>
              </w:rPr>
              <w:t xml:space="preserve"> Build professional practice of </w:t>
            </w:r>
            <w:r w:rsidR="00FD2FF8" w:rsidRPr="261990A4">
              <w:rPr>
                <w:rFonts w:eastAsia="Arial"/>
              </w:rPr>
              <w:t>HR &amp; OD colleagues</w:t>
            </w:r>
            <w:r w:rsidR="00FD2FF8">
              <w:rPr>
                <w:rFonts w:eastAsia="Arial"/>
              </w:rPr>
              <w:t xml:space="preserve"> in line with the CIPD profession map.</w:t>
            </w:r>
          </w:p>
        </w:tc>
      </w:tr>
      <w:tr w:rsidR="261990A4" w14:paraId="65F09497" w14:textId="77777777" w:rsidTr="16F9D7DE">
        <w:trPr>
          <w:trHeight w:val="300"/>
        </w:trPr>
        <w:tc>
          <w:tcPr>
            <w:tcW w:w="1838" w:type="dxa"/>
          </w:tcPr>
          <w:p w14:paraId="676A768E" w14:textId="35D5E5ED" w:rsidR="261990A4" w:rsidRDefault="261990A4" w:rsidP="00370FA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</w:p>
        </w:tc>
        <w:tc>
          <w:tcPr>
            <w:tcW w:w="7466" w:type="dxa"/>
          </w:tcPr>
          <w:p w14:paraId="68518ACC" w14:textId="1274E279" w:rsidR="0367DB46" w:rsidRDefault="0367DB46" w:rsidP="00FD2FF8">
            <w:pPr>
              <w:spacing w:after="210"/>
              <w:rPr>
                <w:rFonts w:eastAsia="Arial"/>
              </w:rPr>
            </w:pPr>
            <w:r w:rsidRPr="261990A4">
              <w:rPr>
                <w:rFonts w:eastAsia="Arial"/>
              </w:rPr>
              <w:t>Act as a visible and credible ambassador for the council’s values, behaviours and ‘one organisation’ culture, promoting trust, engagement, listening and inclusion across the workforce.</w:t>
            </w:r>
          </w:p>
        </w:tc>
      </w:tr>
      <w:tr w:rsidR="001D4624" w:rsidRPr="00DE65BD" w14:paraId="542D81D0" w14:textId="77777777" w:rsidTr="16F9D7DE">
        <w:tc>
          <w:tcPr>
            <w:tcW w:w="9304" w:type="dxa"/>
            <w:gridSpan w:val="2"/>
            <w:shd w:val="clear" w:color="auto" w:fill="4472C4" w:themeFill="accent1"/>
          </w:tcPr>
          <w:p w14:paraId="70CBC410" w14:textId="40B699E1" w:rsidR="001D4624" w:rsidRPr="001D4624" w:rsidRDefault="001D4624" w:rsidP="00273457">
            <w:pPr>
              <w:spacing w:before="120" w:after="120"/>
              <w:rPr>
                <w:rFonts w:eastAsia="Arial"/>
                <w:i/>
                <w:iCs/>
                <w:color w:val="FFFFFF" w:themeColor="background1"/>
              </w:rPr>
            </w:pPr>
            <w:r w:rsidRPr="001D4624">
              <w:rPr>
                <w:rFonts w:eastAsia="Times New Roman"/>
                <w:b/>
                <w:bCs/>
                <w:snapToGrid w:val="0"/>
                <w:color w:val="FFFFFF" w:themeColor="background1"/>
                <w:lang w:eastAsia="en-US"/>
              </w:rPr>
              <w:t>FINANCE</w:t>
            </w:r>
          </w:p>
        </w:tc>
      </w:tr>
      <w:tr w:rsidR="00BC79FC" w:rsidRPr="00DE65BD" w14:paraId="13672C56" w14:textId="77777777" w:rsidTr="16F9D7DE">
        <w:tc>
          <w:tcPr>
            <w:tcW w:w="1838" w:type="dxa"/>
          </w:tcPr>
          <w:p w14:paraId="70D9E6E5" w14:textId="532642C3" w:rsidR="00BC79FC" w:rsidRPr="00BC79FC" w:rsidRDefault="00BC79FC" w:rsidP="006D47E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727BD354" w14:textId="113F304B" w:rsidR="00BC79FC" w:rsidRPr="00DE65BD" w:rsidRDefault="5689FFE3" w:rsidP="006D47E3">
            <w:pPr>
              <w:rPr>
                <w:rFonts w:eastAsia="Arial"/>
              </w:rPr>
            </w:pPr>
            <w:r w:rsidRPr="1766CA61">
              <w:rPr>
                <w:rFonts w:eastAsia="Arial"/>
              </w:rPr>
              <w:t xml:space="preserve">Manage </w:t>
            </w:r>
            <w:r w:rsidR="3FE279E9" w:rsidRPr="1766CA61">
              <w:rPr>
                <w:rFonts w:eastAsia="Arial"/>
              </w:rPr>
              <w:t>allocated</w:t>
            </w:r>
            <w:r w:rsidRPr="261990A4">
              <w:rPr>
                <w:rFonts w:eastAsia="Arial"/>
              </w:rPr>
              <w:t xml:space="preserve"> organisational effectiveness, learning and development and employee engagement budgets, ensuring effective financial control, forecasting and delivery within agreed resources.</w:t>
            </w:r>
          </w:p>
        </w:tc>
      </w:tr>
      <w:tr w:rsidR="00BC79FC" w:rsidRPr="00DE65BD" w14:paraId="4F2EEB31" w14:textId="77777777" w:rsidTr="16F9D7DE">
        <w:tc>
          <w:tcPr>
            <w:tcW w:w="1838" w:type="dxa"/>
          </w:tcPr>
          <w:p w14:paraId="781CAB97" w14:textId="63178A85" w:rsidR="00BC79FC" w:rsidRPr="00BC79FC" w:rsidRDefault="00BC79FC" w:rsidP="006D47E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7EEFC393" w14:textId="48600498" w:rsidR="00BC79FC" w:rsidRPr="00DE65BD" w:rsidRDefault="5689FFE3" w:rsidP="006D47E3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261990A4">
              <w:rPr>
                <w:rFonts w:eastAsia="Arial"/>
              </w:rPr>
              <w:t>Ensure best value and return on investment for all organisational development, learning and leadership interventions through robust commissioning, procurement, contract management and evaluation of external provision</w:t>
            </w:r>
            <w:r w:rsidR="006D47E3">
              <w:rPr>
                <w:rFonts w:eastAsia="Arial"/>
              </w:rPr>
              <w:t xml:space="preserve">, maximising effective use of alternative funding streams including levy funding, secondments and collaboration agreements </w:t>
            </w:r>
            <w:r w:rsidR="006D47E3" w:rsidRPr="261990A4">
              <w:rPr>
                <w:rFonts w:eastAsia="Arial"/>
              </w:rPr>
              <w:t>to support organisational capability and future skills development.</w:t>
            </w:r>
          </w:p>
        </w:tc>
      </w:tr>
      <w:tr w:rsidR="261990A4" w14:paraId="16354F9E" w14:textId="77777777" w:rsidTr="16F9D7DE">
        <w:trPr>
          <w:trHeight w:val="300"/>
        </w:trPr>
        <w:tc>
          <w:tcPr>
            <w:tcW w:w="1838" w:type="dxa"/>
          </w:tcPr>
          <w:p w14:paraId="55A6482C" w14:textId="7BC12C78" w:rsidR="261990A4" w:rsidRDefault="261990A4" w:rsidP="006D47E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</w:p>
        </w:tc>
        <w:tc>
          <w:tcPr>
            <w:tcW w:w="7466" w:type="dxa"/>
          </w:tcPr>
          <w:p w14:paraId="40548024" w14:textId="48903C8E" w:rsidR="261990A4" w:rsidRDefault="5689FFE3" w:rsidP="006D47E3">
            <w:pPr>
              <w:rPr>
                <w:rFonts w:eastAsia="Arial"/>
              </w:rPr>
            </w:pPr>
            <w:r w:rsidRPr="261990A4">
              <w:rPr>
                <w:rFonts w:eastAsia="Arial"/>
              </w:rPr>
              <w:t xml:space="preserve">Work in partnership with Finance and HR &amp; OD leadership colleagues to ensure resources are prioritised and deployed in line with the </w:t>
            </w:r>
            <w:r w:rsidR="006D47E3">
              <w:rPr>
                <w:rFonts w:eastAsia="Arial"/>
              </w:rPr>
              <w:t>organisational strategic, strategic workforce plan and MTRS</w:t>
            </w:r>
          </w:p>
        </w:tc>
      </w:tr>
      <w:tr w:rsidR="001D4624" w:rsidRPr="00DE65BD" w14:paraId="561CB895" w14:textId="77777777" w:rsidTr="16F9D7DE">
        <w:tc>
          <w:tcPr>
            <w:tcW w:w="9304" w:type="dxa"/>
            <w:gridSpan w:val="2"/>
            <w:shd w:val="clear" w:color="auto" w:fill="4472C4" w:themeFill="accent1"/>
          </w:tcPr>
          <w:p w14:paraId="16D72114" w14:textId="24822430" w:rsidR="001D4624" w:rsidRPr="001D4624" w:rsidRDefault="001D4624" w:rsidP="00273457">
            <w:pPr>
              <w:spacing w:before="120" w:after="120"/>
              <w:rPr>
                <w:rFonts w:eastAsia="Arial"/>
                <w:i/>
                <w:color w:val="FFFFFF" w:themeColor="background1"/>
              </w:rPr>
            </w:pPr>
            <w:r w:rsidRPr="001D4624">
              <w:rPr>
                <w:rFonts w:eastAsia="Times New Roman"/>
                <w:b/>
                <w:bCs/>
                <w:snapToGrid w:val="0"/>
                <w:color w:val="FFFFFF" w:themeColor="background1"/>
                <w:lang w:eastAsia="en-US"/>
              </w:rPr>
              <w:t>SERVICE</w:t>
            </w:r>
          </w:p>
        </w:tc>
      </w:tr>
      <w:tr w:rsidR="00BC79FC" w:rsidRPr="00DE65BD" w14:paraId="34D0123D" w14:textId="77777777" w:rsidTr="16F9D7DE">
        <w:tc>
          <w:tcPr>
            <w:tcW w:w="1838" w:type="dxa"/>
          </w:tcPr>
          <w:p w14:paraId="26E20E70" w14:textId="459FB790" w:rsidR="00BC79FC" w:rsidRPr="00BC79FC" w:rsidRDefault="00BC79FC" w:rsidP="006D47E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49509E27" w14:textId="277CBAAC" w:rsidR="00BC79FC" w:rsidRPr="00DE65BD" w:rsidRDefault="008A0B9F" w:rsidP="008A0B9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8A0B9F">
              <w:rPr>
                <w:rFonts w:eastAsia="Arial"/>
              </w:rPr>
              <w:t>Constantly monitor</w:t>
            </w:r>
            <w:r>
              <w:rPr>
                <w:rFonts w:eastAsia="Arial"/>
              </w:rPr>
              <w:t xml:space="preserve">, </w:t>
            </w:r>
            <w:r w:rsidRPr="008A0B9F">
              <w:rPr>
                <w:rFonts w:eastAsia="Arial"/>
              </w:rPr>
              <w:t>review</w:t>
            </w:r>
            <w:r>
              <w:rPr>
                <w:rFonts w:eastAsia="Arial"/>
              </w:rPr>
              <w:t xml:space="preserve"> and improve</w:t>
            </w:r>
            <w:r w:rsidRPr="008A0B9F">
              <w:rPr>
                <w:rFonts w:eastAsia="Arial"/>
              </w:rPr>
              <w:t xml:space="preserve"> the structures and functions of the Service to ensure the aims, objectives, key performance targets of business, service and organisational plans are achieved to the required level of quality. </w:t>
            </w:r>
          </w:p>
        </w:tc>
      </w:tr>
      <w:tr w:rsidR="00BC79FC" w:rsidRPr="00DE65BD" w14:paraId="54B12406" w14:textId="77777777" w:rsidTr="16F9D7DE">
        <w:tc>
          <w:tcPr>
            <w:tcW w:w="1838" w:type="dxa"/>
          </w:tcPr>
          <w:p w14:paraId="2D58805C" w14:textId="20DF7EF1" w:rsidR="00BC79FC" w:rsidRPr="00BC79FC" w:rsidRDefault="00BC79FC" w:rsidP="006D47E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374106DD" w14:textId="24D44271" w:rsidR="00BC79FC" w:rsidRPr="003D36DD" w:rsidRDefault="25B51A8C" w:rsidP="006D47E3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261990A4">
              <w:rPr>
                <w:rFonts w:eastAsia="Arial"/>
              </w:rPr>
              <w:t>Ensure</w:t>
            </w:r>
            <w:r w:rsidR="003400B1">
              <w:rPr>
                <w:rFonts w:eastAsia="Arial"/>
              </w:rPr>
              <w:t xml:space="preserve"> effective and timely reporting, proactive management, </w:t>
            </w:r>
            <w:r w:rsidR="003400B1" w:rsidRPr="003400B1">
              <w:rPr>
                <w:rFonts w:eastAsia="Arial"/>
              </w:rPr>
              <w:t>assurance and compliance, embedding a culture of learning and continuous improvement for all</w:t>
            </w:r>
            <w:r w:rsidRPr="261990A4">
              <w:rPr>
                <w:rFonts w:eastAsia="Arial"/>
              </w:rPr>
              <w:t xml:space="preserve"> OD, ODD and L&amp;D activity, promoting evidence</w:t>
            </w:r>
            <w:r w:rsidR="00BC79FC">
              <w:noBreakHyphen/>
            </w:r>
            <w:r w:rsidRPr="261990A4">
              <w:rPr>
                <w:rFonts w:eastAsia="Arial"/>
              </w:rPr>
              <w:t xml:space="preserve">based practice </w:t>
            </w:r>
            <w:r w:rsidR="003400B1" w:rsidRPr="003400B1">
              <w:rPr>
                <w:rFonts w:eastAsia="Arial"/>
              </w:rPr>
              <w:t>across HR&amp;OD and the wider organisation</w:t>
            </w:r>
            <w:r w:rsidR="00733EC1">
              <w:rPr>
                <w:rFonts w:eastAsia="Arial"/>
              </w:rPr>
              <w:t xml:space="preserve"> ensuring </w:t>
            </w:r>
            <w:r w:rsidR="003400B1" w:rsidRPr="261990A4">
              <w:rPr>
                <w:rFonts w:eastAsia="Arial"/>
              </w:rPr>
              <w:t>evaluation frameworks are embedded</w:t>
            </w:r>
            <w:r w:rsidR="00733EC1">
              <w:rPr>
                <w:rFonts w:eastAsia="Arial"/>
              </w:rPr>
              <w:t>.</w:t>
            </w:r>
          </w:p>
        </w:tc>
      </w:tr>
      <w:tr w:rsidR="261990A4" w14:paraId="7750999E" w14:textId="77777777" w:rsidTr="16F9D7DE">
        <w:trPr>
          <w:trHeight w:val="300"/>
        </w:trPr>
        <w:tc>
          <w:tcPr>
            <w:tcW w:w="1838" w:type="dxa"/>
          </w:tcPr>
          <w:p w14:paraId="56643EE8" w14:textId="2FF3A746" w:rsidR="261990A4" w:rsidRDefault="261990A4" w:rsidP="006D47E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</w:p>
        </w:tc>
        <w:tc>
          <w:tcPr>
            <w:tcW w:w="7466" w:type="dxa"/>
          </w:tcPr>
          <w:p w14:paraId="3D9B9574" w14:textId="09C62E8A" w:rsidR="25B51A8C" w:rsidRDefault="25B51A8C" w:rsidP="006D47E3">
            <w:pPr>
              <w:rPr>
                <w:rFonts w:eastAsia="Arial"/>
              </w:rPr>
            </w:pPr>
            <w:r w:rsidRPr="261990A4">
              <w:rPr>
                <w:rFonts w:eastAsia="Arial"/>
              </w:rPr>
              <w:t>Lead innovation in organisational effectiveness practice, ensuring methods, tools and approaches reflect best practice, support sustainable change and enhance the employee experience.</w:t>
            </w:r>
          </w:p>
        </w:tc>
      </w:tr>
      <w:tr w:rsidR="001D4624" w:rsidRPr="00DE65BD" w14:paraId="7373348B" w14:textId="77777777" w:rsidTr="16F9D7DE">
        <w:tc>
          <w:tcPr>
            <w:tcW w:w="9304" w:type="dxa"/>
            <w:gridSpan w:val="2"/>
            <w:shd w:val="clear" w:color="auto" w:fill="4472C4" w:themeFill="accent1"/>
          </w:tcPr>
          <w:p w14:paraId="203D8710" w14:textId="3737B58D" w:rsidR="001D4624" w:rsidRPr="001D4624" w:rsidRDefault="001D4624" w:rsidP="00273457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color w:val="FFFFFF" w:themeColor="background1"/>
              </w:rPr>
            </w:pPr>
            <w:r w:rsidRPr="001D4624">
              <w:rPr>
                <w:rFonts w:eastAsia="Times New Roman"/>
                <w:b/>
                <w:bCs/>
                <w:snapToGrid w:val="0"/>
                <w:color w:val="FFFFFF" w:themeColor="background1"/>
                <w:szCs w:val="20"/>
                <w:lang w:eastAsia="en-US"/>
              </w:rPr>
              <w:t>PERFORMANCE</w:t>
            </w:r>
          </w:p>
        </w:tc>
      </w:tr>
      <w:tr w:rsidR="00BC79FC" w:rsidRPr="00DE65BD" w14:paraId="09C44025" w14:textId="77777777" w:rsidTr="16F9D7DE">
        <w:trPr>
          <w:trHeight w:val="300"/>
        </w:trPr>
        <w:tc>
          <w:tcPr>
            <w:tcW w:w="1838" w:type="dxa"/>
          </w:tcPr>
          <w:p w14:paraId="5FCBAE39" w14:textId="2A6D7FE5" w:rsidR="00BC79FC" w:rsidRPr="00BC79FC" w:rsidRDefault="00BC79FC" w:rsidP="00733EC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23E7AC28" w14:textId="08A5F621" w:rsidR="00BC79FC" w:rsidRPr="00DE65BD" w:rsidRDefault="6C4A8C2C" w:rsidP="00733EC1">
            <w:pPr>
              <w:widowControl w:val="0"/>
              <w:rPr>
                <w:rFonts w:eastAsia="Arial"/>
                <w:snapToGrid w:val="0"/>
              </w:rPr>
            </w:pPr>
            <w:r w:rsidRPr="261990A4">
              <w:rPr>
                <w:rFonts w:eastAsia="Arial"/>
              </w:rPr>
              <w:t>Develop and deliver high</w:t>
            </w:r>
            <w:r w:rsidR="00BC79FC">
              <w:noBreakHyphen/>
            </w:r>
            <w:r w:rsidRPr="261990A4">
              <w:rPr>
                <w:rFonts w:eastAsia="Arial"/>
              </w:rPr>
              <w:t>quality, insightful and timely reporting and evaluation to demonstrate the impact of organisational effectiveness, leadership development and learning interventions at team, service and corporate level.</w:t>
            </w:r>
          </w:p>
        </w:tc>
      </w:tr>
      <w:tr w:rsidR="00BC79FC" w:rsidRPr="00DE65BD" w14:paraId="6CBD82B5" w14:textId="77777777" w:rsidTr="16F9D7DE">
        <w:tc>
          <w:tcPr>
            <w:tcW w:w="1838" w:type="dxa"/>
          </w:tcPr>
          <w:p w14:paraId="48DD751A" w14:textId="5BB6CBDD" w:rsidR="00BC79FC" w:rsidRPr="00BC79FC" w:rsidRDefault="00BC79FC" w:rsidP="00733EC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72E23FFB" w14:textId="46DED09D" w:rsidR="00BC79FC" w:rsidRPr="00017113" w:rsidRDefault="00643DE0" w:rsidP="00733EC1">
            <w:pPr>
              <w:widowControl w:val="0"/>
              <w:rPr>
                <w:rFonts w:eastAsia="Arial"/>
                <w:snapToGrid w:val="0"/>
              </w:rPr>
            </w:pPr>
            <w:r>
              <w:rPr>
                <w:rFonts w:eastAsia="Arial"/>
              </w:rPr>
              <w:t>Ensure all Organisational effectiveness strategies and interventions meet statutory, regulat</w:t>
            </w:r>
            <w:r w:rsidR="00CF4FD7">
              <w:rPr>
                <w:rFonts w:eastAsia="Arial"/>
              </w:rPr>
              <w:t>o</w:t>
            </w:r>
            <w:r>
              <w:rPr>
                <w:rFonts w:eastAsia="Arial"/>
              </w:rPr>
              <w:t xml:space="preserve">ry and legislative </w:t>
            </w:r>
            <w:r w:rsidR="00C40503">
              <w:rPr>
                <w:rFonts w:eastAsia="Arial"/>
              </w:rPr>
              <w:t>requirements to mitigate organisational ris</w:t>
            </w:r>
            <w:r w:rsidR="009D6709">
              <w:rPr>
                <w:rFonts w:eastAsia="Arial"/>
              </w:rPr>
              <w:t xml:space="preserve">k and support effective decision making to improve inclusion </w:t>
            </w:r>
          </w:p>
        </w:tc>
      </w:tr>
      <w:tr w:rsidR="00BC79FC" w:rsidRPr="00DE65BD" w14:paraId="3A947F79" w14:textId="77777777" w:rsidTr="16F9D7DE">
        <w:tc>
          <w:tcPr>
            <w:tcW w:w="1838" w:type="dxa"/>
          </w:tcPr>
          <w:p w14:paraId="3D4C43C7" w14:textId="0279202E" w:rsidR="00BC79FC" w:rsidRPr="00BC79FC" w:rsidRDefault="00BC79FC" w:rsidP="00733EC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7466" w:type="dxa"/>
          </w:tcPr>
          <w:p w14:paraId="31D10408" w14:textId="4B297CC9" w:rsidR="00BC79FC" w:rsidRPr="00DE65BD" w:rsidRDefault="00574A8F" w:rsidP="00733EC1">
            <w:pPr>
              <w:widowControl w:val="0"/>
              <w:rPr>
                <w:rFonts w:eastAsia="Arial"/>
                <w:snapToGrid w:val="0"/>
              </w:rPr>
            </w:pPr>
            <w:r w:rsidRPr="261990A4">
              <w:rPr>
                <w:rFonts w:eastAsia="Arial"/>
              </w:rPr>
              <w:t xml:space="preserve">Actively </w:t>
            </w:r>
            <w:r>
              <w:rPr>
                <w:rFonts w:eastAsia="Arial"/>
              </w:rPr>
              <w:t xml:space="preserve">enable and manage team performance </w:t>
            </w:r>
            <w:r w:rsidR="009D6709">
              <w:rPr>
                <w:rFonts w:eastAsia="Arial"/>
              </w:rPr>
              <w:t xml:space="preserve">to deliver demonstrable value, supporting delivery of the workforce strategy and improved outcomes for residents </w:t>
            </w:r>
          </w:p>
        </w:tc>
      </w:tr>
      <w:tr w:rsidR="00BC79FC" w:rsidRPr="00DE65BD" w14:paraId="5904A3E2" w14:textId="77777777" w:rsidTr="16F9D7DE">
        <w:trPr>
          <w:trHeight w:val="300"/>
        </w:trPr>
        <w:tc>
          <w:tcPr>
            <w:tcW w:w="1838" w:type="dxa"/>
          </w:tcPr>
          <w:p w14:paraId="6DEB1341" w14:textId="1A1F412D" w:rsidR="00BC79FC" w:rsidRPr="00BC79FC" w:rsidRDefault="00BC79FC" w:rsidP="00733EC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ind w:right="175"/>
              <w:rPr>
                <w:rFonts w:eastAsia="Times New Roman"/>
                <w:snapToGrid w:val="0"/>
                <w:szCs w:val="20"/>
                <w:lang w:eastAsia="en-US"/>
              </w:rPr>
            </w:pPr>
          </w:p>
        </w:tc>
        <w:tc>
          <w:tcPr>
            <w:tcW w:w="7466" w:type="dxa"/>
          </w:tcPr>
          <w:p w14:paraId="6E4E9DB2" w14:textId="3C47D01C" w:rsidR="00BC79FC" w:rsidRPr="00DE65BD" w:rsidRDefault="00000204" w:rsidP="00733EC1">
            <w:pPr>
              <w:widowControl w:val="0"/>
              <w:rPr>
                <w:rFonts w:eastAsia="Arial"/>
                <w:snapToGrid w:val="0"/>
              </w:rPr>
            </w:pPr>
            <w:r>
              <w:rPr>
                <w:rFonts w:eastAsia="Arial"/>
                <w:snapToGrid w:val="0"/>
              </w:rPr>
              <w:t xml:space="preserve">Build organisational knowledge, capability and collective ownership </w:t>
            </w:r>
            <w:r w:rsidR="00F95866">
              <w:rPr>
                <w:rFonts w:eastAsia="Arial"/>
                <w:snapToGrid w:val="0"/>
              </w:rPr>
              <w:t xml:space="preserve">for </w:t>
            </w:r>
            <w:r w:rsidR="00F95866" w:rsidRPr="261990A4">
              <w:rPr>
                <w:rFonts w:eastAsia="Arial"/>
              </w:rPr>
              <w:t>sustained organisational effectiveness, embedding</w:t>
            </w:r>
            <w:r w:rsidR="00F95866">
              <w:rPr>
                <w:rFonts w:eastAsia="Arial"/>
              </w:rPr>
              <w:t xml:space="preserve"> values and behaviours, building trust, </w:t>
            </w:r>
            <w:r w:rsidR="00324361">
              <w:rPr>
                <w:rFonts w:eastAsia="Arial"/>
              </w:rPr>
              <w:t xml:space="preserve">driving a </w:t>
            </w:r>
            <w:r w:rsidR="00F95866" w:rsidRPr="261990A4">
              <w:rPr>
                <w:rFonts w:eastAsia="Arial"/>
              </w:rPr>
              <w:t>learning</w:t>
            </w:r>
            <w:r w:rsidR="00F95866">
              <w:rPr>
                <w:rFonts w:eastAsia="Arial"/>
              </w:rPr>
              <w:t xml:space="preserve"> </w:t>
            </w:r>
            <w:r w:rsidR="00F95866" w:rsidRPr="261990A4">
              <w:rPr>
                <w:rFonts w:eastAsia="Arial"/>
              </w:rPr>
              <w:t>and continuous improvement</w:t>
            </w:r>
            <w:r w:rsidR="00F95866">
              <w:rPr>
                <w:rFonts w:eastAsia="Arial"/>
              </w:rPr>
              <w:t xml:space="preserve"> culture, </w:t>
            </w:r>
            <w:r w:rsidR="00324361">
              <w:rPr>
                <w:rFonts w:eastAsia="Arial"/>
              </w:rPr>
              <w:t xml:space="preserve">delivering leadership impact and ensuring </w:t>
            </w:r>
            <w:r w:rsidR="00324361">
              <w:rPr>
                <w:rFonts w:eastAsia="Arial"/>
              </w:rPr>
              <w:lastRenderedPageBreak/>
              <w:t>inclusion is integrated i</w:t>
            </w:r>
            <w:r w:rsidR="00F95866" w:rsidRPr="261990A4">
              <w:rPr>
                <w:rFonts w:eastAsia="Arial"/>
              </w:rPr>
              <w:t>nto everyday practice.</w:t>
            </w:r>
          </w:p>
        </w:tc>
      </w:tr>
    </w:tbl>
    <w:p w14:paraId="37AA8D8A" w14:textId="34A75243" w:rsidR="00176F21" w:rsidRPr="00BC79FC" w:rsidRDefault="00176F21" w:rsidP="00BC79FC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E780FA7" w14:textId="77777777" w:rsidR="000753B7" w:rsidRDefault="000753B7" w:rsidP="000753B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1EFD4BDE" w14:textId="77777777" w:rsidR="000753B7" w:rsidRDefault="000753B7" w:rsidP="000753B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76544116" w14:textId="77777777" w:rsidR="000753B7" w:rsidRDefault="000753B7" w:rsidP="000753B7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5B321724" w14:textId="77777777" w:rsidR="005A0380" w:rsidRDefault="005A0380" w:rsidP="000753B7">
      <w:pPr>
        <w:spacing w:after="0"/>
        <w:jc w:val="both"/>
      </w:pPr>
    </w:p>
    <w:p w14:paraId="1951E719" w14:textId="32F720B7" w:rsidR="000753B7" w:rsidRDefault="000753B7" w:rsidP="000753B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B85397">
        <w:t>To engage and develop all staff in the team to ensure they have clear personal development plans</w:t>
      </w:r>
      <w:r>
        <w:t>.</w:t>
      </w:r>
    </w:p>
    <w:p w14:paraId="761B7887" w14:textId="77777777" w:rsidR="000753B7" w:rsidRDefault="000753B7" w:rsidP="000753B7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6EBDA11" w14:textId="77777777" w:rsidR="000753B7" w:rsidRDefault="000753B7" w:rsidP="000753B7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71197DF0" w14:textId="77777777" w:rsidR="000753B7" w:rsidRDefault="000753B7" w:rsidP="000753B7">
      <w:pPr>
        <w:spacing w:after="0"/>
        <w:jc w:val="both"/>
        <w:rPr>
          <w:rFonts w:eastAsia="Times New Roman"/>
          <w:color w:val="000000"/>
        </w:rPr>
      </w:pPr>
    </w:p>
    <w:p w14:paraId="7A015021" w14:textId="77777777" w:rsidR="000753B7" w:rsidRDefault="000753B7" w:rsidP="000753B7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685B8F9D" w14:textId="77777777" w:rsidR="005A0380" w:rsidRDefault="005A0380" w:rsidP="000753B7">
      <w:pPr>
        <w:spacing w:after="0"/>
        <w:jc w:val="both"/>
        <w:rPr>
          <w:rFonts w:eastAsia="Times New Roman"/>
          <w:color w:val="000000"/>
        </w:rPr>
      </w:pPr>
    </w:p>
    <w:p w14:paraId="3F4EFDBD" w14:textId="1F6BEA37" w:rsidR="000753B7" w:rsidRDefault="000753B7" w:rsidP="000753B7">
      <w:pPr>
        <w:sectPr w:rsidR="000753B7" w:rsidSect="005A0380">
          <w:headerReference w:type="default" r:id="rId12"/>
          <w:footerReference w:type="default" r:id="rId13"/>
          <w:footerReference w:type="first" r:id="rId14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tbl>
      <w:tblPr>
        <w:tblStyle w:val="TableGrid"/>
        <w:tblW w:w="10383" w:type="dxa"/>
        <w:tblLayout w:type="fixed"/>
        <w:tblLook w:val="01E0" w:firstRow="1" w:lastRow="1" w:firstColumn="1" w:lastColumn="1" w:noHBand="0" w:noVBand="0"/>
      </w:tblPr>
      <w:tblGrid>
        <w:gridCol w:w="607"/>
        <w:gridCol w:w="1373"/>
        <w:gridCol w:w="607"/>
        <w:gridCol w:w="2653"/>
        <w:gridCol w:w="607"/>
        <w:gridCol w:w="1519"/>
        <w:gridCol w:w="607"/>
        <w:gridCol w:w="1803"/>
        <w:gridCol w:w="607"/>
      </w:tblGrid>
      <w:tr w:rsidR="000753B7" w:rsidRPr="00B85397" w14:paraId="2FE90FE7" w14:textId="77777777" w:rsidTr="1887F9DD">
        <w:trPr>
          <w:gridAfter w:val="1"/>
          <w:wAfter w:w="607" w:type="dxa"/>
          <w:trHeight w:val="867"/>
        </w:trPr>
        <w:tc>
          <w:tcPr>
            <w:tcW w:w="1980" w:type="dxa"/>
            <w:gridSpan w:val="2"/>
            <w:shd w:val="clear" w:color="auto" w:fill="2E74B5" w:themeFill="accent5" w:themeFillShade="BF"/>
          </w:tcPr>
          <w:p w14:paraId="4C720F0B" w14:textId="28C0CD17" w:rsidR="000753B7" w:rsidRPr="00FD2D9E" w:rsidRDefault="00E373B6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lastRenderedPageBreak/>
              <w:t>Requirements</w:t>
            </w:r>
          </w:p>
        </w:tc>
        <w:tc>
          <w:tcPr>
            <w:tcW w:w="3260" w:type="dxa"/>
            <w:gridSpan w:val="2"/>
            <w:shd w:val="clear" w:color="auto" w:fill="2E74B5" w:themeFill="accent5" w:themeFillShade="BF"/>
          </w:tcPr>
          <w:p w14:paraId="4EB800EC" w14:textId="1E784248" w:rsidR="000753B7" w:rsidRPr="00FD2D9E" w:rsidRDefault="000753B7">
            <w:pPr>
              <w:ind w:left="360"/>
              <w:rPr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>Person Specification for the Post of</w:t>
            </w:r>
          </w:p>
        </w:tc>
        <w:tc>
          <w:tcPr>
            <w:tcW w:w="2126" w:type="dxa"/>
            <w:gridSpan w:val="2"/>
            <w:shd w:val="clear" w:color="auto" w:fill="2E74B5" w:themeFill="accent5" w:themeFillShade="BF"/>
          </w:tcPr>
          <w:p w14:paraId="0E70DFA4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>Essential (E)</w:t>
            </w:r>
          </w:p>
          <w:p w14:paraId="1B405C30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>or</w:t>
            </w:r>
          </w:p>
          <w:p w14:paraId="0F1D6D77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>Desirable (D) (if applicable)</w:t>
            </w:r>
          </w:p>
          <w:p w14:paraId="0408351B" w14:textId="77777777" w:rsidR="000753B7" w:rsidRPr="00FD2D9E" w:rsidRDefault="000753B7">
            <w:pPr>
              <w:rPr>
                <w:color w:val="FFFFFF" w:themeColor="background1"/>
              </w:rPr>
            </w:pPr>
          </w:p>
        </w:tc>
        <w:tc>
          <w:tcPr>
            <w:tcW w:w="2410" w:type="dxa"/>
            <w:gridSpan w:val="2"/>
            <w:shd w:val="clear" w:color="auto" w:fill="2E74B5" w:themeFill="accent5" w:themeFillShade="BF"/>
          </w:tcPr>
          <w:p w14:paraId="5F3DCF00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>Method of Assessment</w:t>
            </w:r>
          </w:p>
          <w:p w14:paraId="613B208B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 xml:space="preserve">A= </w:t>
            </w:r>
            <w:r w:rsidRPr="00FD2D9E">
              <w:rPr>
                <w:bCs/>
                <w:color w:val="FFFFFF" w:themeColor="background1"/>
              </w:rPr>
              <w:t>Application Form</w:t>
            </w:r>
          </w:p>
          <w:p w14:paraId="345C63C4" w14:textId="77777777" w:rsidR="000753B7" w:rsidRPr="00FD2D9E" w:rsidRDefault="000753B7" w:rsidP="000753B7">
            <w:pPr>
              <w:rPr>
                <w:b/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 xml:space="preserve">T= </w:t>
            </w:r>
            <w:r w:rsidRPr="00FD2D9E">
              <w:rPr>
                <w:bCs/>
                <w:color w:val="FFFFFF" w:themeColor="background1"/>
              </w:rPr>
              <w:t>Test</w:t>
            </w:r>
          </w:p>
          <w:p w14:paraId="49E9F857" w14:textId="576C25ED" w:rsidR="000753B7" w:rsidRPr="00FD2D9E" w:rsidRDefault="000753B7" w:rsidP="000753B7">
            <w:pPr>
              <w:rPr>
                <w:color w:val="FFFFFF" w:themeColor="background1"/>
              </w:rPr>
            </w:pPr>
            <w:r w:rsidRPr="00FD2D9E">
              <w:rPr>
                <w:b/>
                <w:color w:val="FFFFFF" w:themeColor="background1"/>
              </w:rPr>
              <w:t xml:space="preserve">I= </w:t>
            </w:r>
            <w:r w:rsidRPr="00FD2D9E">
              <w:rPr>
                <w:bCs/>
                <w:color w:val="FFFFFF" w:themeColor="background1"/>
              </w:rPr>
              <w:t>Interview</w:t>
            </w:r>
          </w:p>
        </w:tc>
      </w:tr>
      <w:tr w:rsidR="004C5A44" w:rsidRPr="00B85397" w14:paraId="4A61CEB3" w14:textId="77777777" w:rsidTr="1887F9DD">
        <w:trPr>
          <w:gridBefore w:val="1"/>
          <w:wBefore w:w="607" w:type="dxa"/>
          <w:trHeight w:val="867"/>
        </w:trPr>
        <w:tc>
          <w:tcPr>
            <w:tcW w:w="1980" w:type="dxa"/>
            <w:gridSpan w:val="2"/>
          </w:tcPr>
          <w:p w14:paraId="35EBA756" w14:textId="77777777" w:rsidR="004C5A44" w:rsidRPr="00B85397" w:rsidRDefault="004C5A44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4C5A44" w:rsidRPr="00B85397" w:rsidRDefault="004C5A44">
            <w:pPr>
              <w:rPr>
                <w:b/>
              </w:rPr>
            </w:pPr>
          </w:p>
          <w:p w14:paraId="2B64A65C" w14:textId="77777777" w:rsidR="004C5A44" w:rsidRPr="00B85397" w:rsidRDefault="004C5A44">
            <w:pPr>
              <w:rPr>
                <w:b/>
              </w:rPr>
            </w:pPr>
          </w:p>
        </w:tc>
        <w:tc>
          <w:tcPr>
            <w:tcW w:w="3260" w:type="dxa"/>
            <w:gridSpan w:val="2"/>
          </w:tcPr>
          <w:p w14:paraId="7B0288BF" w14:textId="7B03425E" w:rsidR="004C5A44" w:rsidRDefault="003744C9" w:rsidP="00463079">
            <w:r w:rsidRPr="003744C9">
              <w:t>Expert</w:t>
            </w:r>
            <w:r w:rsidR="00746A23">
              <w:t xml:space="preserve"> technical</w:t>
            </w:r>
            <w:r w:rsidRPr="003744C9">
              <w:t xml:space="preserve"> knowledge of O</w:t>
            </w:r>
            <w:r w:rsidR="00391755">
              <w:t>rganisational development</w:t>
            </w:r>
            <w:r w:rsidRPr="003744C9">
              <w:t xml:space="preserve"> theories, change management models adult learning principles, talent management</w:t>
            </w:r>
            <w:r w:rsidR="00391755">
              <w:t xml:space="preserve"> approaches</w:t>
            </w:r>
            <w:r w:rsidRPr="003744C9">
              <w:t xml:space="preserve"> and employee engagement methodologies</w:t>
            </w:r>
            <w:r w:rsidR="00072692">
              <w:t xml:space="preserve"> to deliver organisational impact</w:t>
            </w:r>
          </w:p>
          <w:p w14:paraId="022025B5" w14:textId="77777777" w:rsidR="00950B09" w:rsidRDefault="00950B09" w:rsidP="00463079">
            <w:pPr>
              <w:ind w:left="360"/>
            </w:pPr>
          </w:p>
          <w:p w14:paraId="6267C8E0" w14:textId="7DF82CB3" w:rsidR="00950B09" w:rsidRDefault="00950B09" w:rsidP="00463079">
            <w:r>
              <w:t xml:space="preserve">Deep </w:t>
            </w:r>
            <w:r w:rsidR="00391755">
              <w:t xml:space="preserve">knowledge of organisational design principles and decision making </w:t>
            </w:r>
            <w:r w:rsidR="00B733E2">
              <w:t>and accountability frameworks to improve outcomes and efficiency</w:t>
            </w:r>
          </w:p>
          <w:p w14:paraId="0F6F7DFE" w14:textId="77777777" w:rsidR="00746A23" w:rsidRDefault="00746A23" w:rsidP="00463079">
            <w:pPr>
              <w:ind w:left="360"/>
            </w:pPr>
          </w:p>
          <w:p w14:paraId="4F4EDB62" w14:textId="7F284EFA" w:rsidR="00746A23" w:rsidRPr="00B85397" w:rsidRDefault="00532362" w:rsidP="00463079">
            <w:r>
              <w:t>Knowledge of contract management and procurement rules to deliver best value</w:t>
            </w:r>
          </w:p>
        </w:tc>
        <w:tc>
          <w:tcPr>
            <w:tcW w:w="2126" w:type="dxa"/>
            <w:gridSpan w:val="2"/>
          </w:tcPr>
          <w:p w14:paraId="7B321214" w14:textId="77777777" w:rsidR="004C5A44" w:rsidRDefault="00B37191">
            <w:r>
              <w:t>E</w:t>
            </w:r>
          </w:p>
          <w:p w14:paraId="6F2ED4AA" w14:textId="77777777" w:rsidR="00B37191" w:rsidRDefault="00B37191"/>
          <w:p w14:paraId="3902712F" w14:textId="77777777" w:rsidR="00B37191" w:rsidRDefault="00B37191"/>
          <w:p w14:paraId="464E5C06" w14:textId="77777777" w:rsidR="00B37191" w:rsidRDefault="00B37191"/>
          <w:p w14:paraId="290A63FE" w14:textId="77777777" w:rsidR="00B37191" w:rsidRDefault="00B37191"/>
          <w:p w14:paraId="4AB37C6B" w14:textId="77777777" w:rsidR="00B37191" w:rsidRDefault="00B37191"/>
          <w:p w14:paraId="6965E7E9" w14:textId="77777777" w:rsidR="00B37191" w:rsidRDefault="00B37191"/>
          <w:p w14:paraId="6C12CC32" w14:textId="77777777" w:rsidR="00B37191" w:rsidRDefault="00B37191"/>
          <w:p w14:paraId="43C9B69E" w14:textId="77777777" w:rsidR="003744C9" w:rsidRDefault="003744C9"/>
          <w:p w14:paraId="518A8DAF" w14:textId="77777777" w:rsidR="001E50C8" w:rsidRDefault="001E50C8"/>
          <w:p w14:paraId="55CB810A" w14:textId="77777777" w:rsidR="00B733E2" w:rsidRDefault="00B733E2"/>
          <w:p w14:paraId="43E3B2E4" w14:textId="77777777" w:rsidR="001E50C8" w:rsidRDefault="001E50C8">
            <w:r>
              <w:t>E</w:t>
            </w:r>
          </w:p>
          <w:p w14:paraId="2B544FAF" w14:textId="77777777" w:rsidR="00B733E2" w:rsidRDefault="00B733E2"/>
          <w:p w14:paraId="77022091" w14:textId="77777777" w:rsidR="00B733E2" w:rsidRDefault="00B733E2"/>
          <w:p w14:paraId="02094C2D" w14:textId="77777777" w:rsidR="00B733E2" w:rsidRDefault="00B733E2"/>
          <w:p w14:paraId="7BEFE5E7" w14:textId="77777777" w:rsidR="00B733E2" w:rsidRDefault="00B733E2"/>
          <w:p w14:paraId="55209448" w14:textId="77777777" w:rsidR="00B733E2" w:rsidRDefault="00B733E2"/>
          <w:p w14:paraId="5FDC385A" w14:textId="77777777" w:rsidR="00B733E2" w:rsidRDefault="00B733E2"/>
          <w:p w14:paraId="1F430EC7" w14:textId="7E62A9B0" w:rsidR="00B733E2" w:rsidRPr="00B85397" w:rsidRDefault="4C1310E2">
            <w:r>
              <w:t>D</w:t>
            </w:r>
          </w:p>
        </w:tc>
        <w:tc>
          <w:tcPr>
            <w:tcW w:w="2410" w:type="dxa"/>
            <w:gridSpan w:val="2"/>
          </w:tcPr>
          <w:p w14:paraId="52D47A3F" w14:textId="75848983" w:rsidR="004C5A44" w:rsidRDefault="00324361">
            <w:r>
              <w:t xml:space="preserve">A / I </w:t>
            </w:r>
          </w:p>
          <w:p w14:paraId="71C929F0" w14:textId="77777777" w:rsidR="001E50C8" w:rsidRDefault="001E50C8"/>
          <w:p w14:paraId="3260F318" w14:textId="77777777" w:rsidR="001E50C8" w:rsidRDefault="001E50C8"/>
          <w:p w14:paraId="4BECFE65" w14:textId="77777777" w:rsidR="001E50C8" w:rsidRDefault="001E50C8"/>
          <w:p w14:paraId="307E61E7" w14:textId="77777777" w:rsidR="001E50C8" w:rsidRDefault="001E50C8"/>
          <w:p w14:paraId="42CA579C" w14:textId="77777777" w:rsidR="001E50C8" w:rsidRDefault="001E50C8"/>
          <w:p w14:paraId="166038D9" w14:textId="77777777" w:rsidR="001E50C8" w:rsidRDefault="001E50C8"/>
          <w:p w14:paraId="14F62A26" w14:textId="77777777" w:rsidR="001E50C8" w:rsidRDefault="001E50C8"/>
          <w:p w14:paraId="350A3B73" w14:textId="77777777" w:rsidR="001E50C8" w:rsidRDefault="001E50C8"/>
          <w:p w14:paraId="211B51DA" w14:textId="77777777" w:rsidR="001E50C8" w:rsidRDefault="001E50C8"/>
          <w:p w14:paraId="6BA4963A" w14:textId="77777777" w:rsidR="00B733E2" w:rsidRDefault="00B733E2"/>
          <w:p w14:paraId="67FDE0D9" w14:textId="692A994D" w:rsidR="00B37191" w:rsidRDefault="001E50C8">
            <w:r>
              <w:t>A</w:t>
            </w:r>
            <w:r w:rsidR="00B733E2">
              <w:t xml:space="preserve"> / I</w:t>
            </w:r>
          </w:p>
          <w:p w14:paraId="0096E15B" w14:textId="77777777" w:rsidR="00B37191" w:rsidRDefault="00B37191"/>
          <w:p w14:paraId="55EE030B" w14:textId="77777777" w:rsidR="00370FA7" w:rsidRDefault="00370FA7"/>
          <w:p w14:paraId="0DEDE340" w14:textId="77777777" w:rsidR="00B37191" w:rsidRDefault="00B37191"/>
          <w:p w14:paraId="2FC3E0EC" w14:textId="77777777" w:rsidR="00B733E2" w:rsidRDefault="00B733E2"/>
          <w:p w14:paraId="0C6821C5" w14:textId="77777777" w:rsidR="00B733E2" w:rsidRDefault="00B733E2"/>
          <w:p w14:paraId="7BAC4DA5" w14:textId="77777777" w:rsidR="00B733E2" w:rsidRDefault="00B733E2"/>
          <w:p w14:paraId="6A9AA967" w14:textId="02122F9A" w:rsidR="00B733E2" w:rsidRPr="00B85397" w:rsidRDefault="00D015EE">
            <w:r>
              <w:t>A</w:t>
            </w:r>
          </w:p>
        </w:tc>
      </w:tr>
      <w:tr w:rsidR="004C5A44" w:rsidRPr="00B85397" w14:paraId="1B55AFA6" w14:textId="77777777" w:rsidTr="1887F9DD">
        <w:trPr>
          <w:gridBefore w:val="1"/>
          <w:wBefore w:w="607" w:type="dxa"/>
          <w:trHeight w:val="752"/>
        </w:trPr>
        <w:tc>
          <w:tcPr>
            <w:tcW w:w="1980" w:type="dxa"/>
            <w:gridSpan w:val="2"/>
          </w:tcPr>
          <w:p w14:paraId="2C84335A" w14:textId="4EDC4709" w:rsidR="004C5A44" w:rsidRPr="003D59F1" w:rsidRDefault="004C5A44">
            <w:pPr>
              <w:rPr>
                <w:b/>
              </w:rPr>
            </w:pPr>
            <w:r w:rsidRPr="00B85397">
              <w:rPr>
                <w:b/>
              </w:rPr>
              <w:t>Qualificatio</w:t>
            </w:r>
            <w:r w:rsidR="003D59F1">
              <w:rPr>
                <w:b/>
              </w:rPr>
              <w:t>ns,</w:t>
            </w:r>
            <w:r w:rsidRPr="00B85397">
              <w:rPr>
                <w:b/>
              </w:rPr>
              <w:t xml:space="preserve"> Experience</w:t>
            </w:r>
            <w:r w:rsidR="003D59F1">
              <w:rPr>
                <w:b/>
              </w:rPr>
              <w:t xml:space="preserve"> and skills</w:t>
            </w:r>
          </w:p>
        </w:tc>
        <w:tc>
          <w:tcPr>
            <w:tcW w:w="3260" w:type="dxa"/>
            <w:gridSpan w:val="2"/>
          </w:tcPr>
          <w:p w14:paraId="35FE0EAA" w14:textId="77777777" w:rsidR="00D015EE" w:rsidRPr="00D015EE" w:rsidRDefault="00D015EE" w:rsidP="00463079">
            <w:r w:rsidRPr="00D015EE">
              <w:t>Chartered Fellow/Chartered Member of the Chartered Institute of Personnel and Development (Chartered FCIPD/MCIPD) or equivalent HR post-graduate qualification or equivalent by experience </w:t>
            </w:r>
          </w:p>
          <w:p w14:paraId="6E85688C" w14:textId="77777777" w:rsidR="00D015EE" w:rsidRPr="00D015EE" w:rsidRDefault="00D015EE" w:rsidP="00463079">
            <w:pPr>
              <w:ind w:left="360"/>
            </w:pPr>
            <w:r w:rsidRPr="00D015EE">
              <w:t> </w:t>
            </w:r>
          </w:p>
          <w:p w14:paraId="0F08A611" w14:textId="77777777" w:rsidR="00D015EE" w:rsidRPr="00D015EE" w:rsidRDefault="00D015EE" w:rsidP="00463079">
            <w:r w:rsidRPr="00D015EE">
              <w:t>Evidence of continuous professional development  </w:t>
            </w:r>
          </w:p>
          <w:p w14:paraId="59D7A088" w14:textId="77777777" w:rsidR="00D015EE" w:rsidRPr="00D015EE" w:rsidRDefault="00D015EE" w:rsidP="00463079">
            <w:pPr>
              <w:ind w:left="360"/>
            </w:pPr>
            <w:r w:rsidRPr="00D015EE">
              <w:t> </w:t>
            </w:r>
          </w:p>
          <w:p w14:paraId="515B5D20" w14:textId="6DC9019B" w:rsidR="00463079" w:rsidRDefault="00D015EE" w:rsidP="00463079">
            <w:r w:rsidRPr="00D015EE">
              <w:t>Extensive professional experience in a</w:t>
            </w:r>
            <w:r w:rsidR="00AF73BB">
              <w:t xml:space="preserve"> </w:t>
            </w:r>
            <w:r w:rsidR="00AF73BB" w:rsidRPr="00D015EE">
              <w:t>strategic</w:t>
            </w:r>
            <w:r w:rsidRPr="00D015EE">
              <w:t xml:space="preserve"> </w:t>
            </w:r>
            <w:r w:rsidR="00AF73BB">
              <w:t>organisational development or organisational design role</w:t>
            </w:r>
            <w:r w:rsidRPr="00D015EE">
              <w:t xml:space="preserve"> leadership role, preferably within the public sector or a large, complex unionised organisation.  </w:t>
            </w:r>
          </w:p>
          <w:p w14:paraId="7D20C637" w14:textId="77777777" w:rsidR="008648A3" w:rsidRDefault="008648A3" w:rsidP="00463079"/>
          <w:p w14:paraId="2AE542D8" w14:textId="45851075" w:rsidR="00463079" w:rsidRDefault="008648A3" w:rsidP="00463079">
            <w:r>
              <w:t xml:space="preserve">Track record of managing large teams and budgets to </w:t>
            </w:r>
            <w:r>
              <w:lastRenderedPageBreak/>
              <w:t xml:space="preserve">deliver the highest standards of HR&amp;OD service delivery and </w:t>
            </w:r>
            <w:r w:rsidR="008A145E">
              <w:t xml:space="preserve">best value, enabling high performance at an organisational level </w:t>
            </w:r>
          </w:p>
          <w:p w14:paraId="7926F27E" w14:textId="77777777" w:rsidR="008A145E" w:rsidRDefault="008A145E" w:rsidP="00463079"/>
          <w:p w14:paraId="20A45966" w14:textId="4BFC97B2" w:rsidR="008A145E" w:rsidRDefault="008A145E" w:rsidP="00463079">
            <w:r>
              <w:t>Ou</w:t>
            </w:r>
            <w:r w:rsidR="00854771">
              <w:t>t</w:t>
            </w:r>
            <w:r>
              <w:t xml:space="preserve">standing interpersonal skills with a proven ability to be able to </w:t>
            </w:r>
            <w:r w:rsidR="00854771">
              <w:t>engage, coach, influence and challenge stakeholders up to an including corporate</w:t>
            </w:r>
            <w:r w:rsidR="00215685">
              <w:t xml:space="preserve">/political leadership level </w:t>
            </w:r>
          </w:p>
          <w:p w14:paraId="57F9A708" w14:textId="77777777" w:rsidR="00215685" w:rsidRDefault="00215685" w:rsidP="00463079"/>
          <w:p w14:paraId="00DC71C1" w14:textId="3AF51CD3" w:rsidR="00215685" w:rsidRDefault="00215685" w:rsidP="00463079">
            <w:r>
              <w:t>Excellent strategic</w:t>
            </w:r>
            <w:r w:rsidR="00485CE7">
              <w:t xml:space="preserve"> </w:t>
            </w:r>
            <w:r w:rsidR="00DB4248">
              <w:t xml:space="preserve">thinking, </w:t>
            </w:r>
            <w:r>
              <w:t>problem solving</w:t>
            </w:r>
            <w:r w:rsidR="00A01E70">
              <w:t>, cultural and emotional intelligence skills</w:t>
            </w:r>
            <w:r w:rsidR="00E918F1">
              <w:t xml:space="preserve"> with</w:t>
            </w:r>
            <w:r w:rsidR="00F40850">
              <w:t xml:space="preserve"> the ability to interpret data to produce clear recommendations and </w:t>
            </w:r>
            <w:r w:rsidR="00F40850" w:rsidRPr="00473EB3">
              <w:t>experience in using workforce data, staff survey results,</w:t>
            </w:r>
            <w:r w:rsidR="00F40850">
              <w:t xml:space="preserve"> and </w:t>
            </w:r>
            <w:r w:rsidR="00F40850" w:rsidRPr="00473EB3">
              <w:t>diagnostic tools to inform strategy</w:t>
            </w:r>
            <w:r w:rsidR="00F40850">
              <w:t xml:space="preserve"> and demonstrate ROI  </w:t>
            </w:r>
          </w:p>
          <w:p w14:paraId="1F882F65" w14:textId="77777777" w:rsidR="00E918F1" w:rsidRDefault="00E918F1" w:rsidP="00463079"/>
          <w:p w14:paraId="386C7D7D" w14:textId="42122B80" w:rsidR="008A145E" w:rsidRDefault="00E918F1" w:rsidP="00463079">
            <w:r>
              <w:t xml:space="preserve">Evidence of </w:t>
            </w:r>
            <w:proofErr w:type="gramStart"/>
            <w:r>
              <w:t>high quality</w:t>
            </w:r>
            <w:proofErr w:type="gramEnd"/>
            <w:r>
              <w:t xml:space="preserve"> comm</w:t>
            </w:r>
            <w:r w:rsidR="00485CE7">
              <w:t xml:space="preserve">unication and engagement with excellent verbal and written communication skills in a range of formats for different audiences and purposes </w:t>
            </w:r>
          </w:p>
          <w:p w14:paraId="184B2B1F" w14:textId="77777777" w:rsidR="00DB4248" w:rsidRPr="00513459" w:rsidRDefault="00DB4248" w:rsidP="00463079"/>
          <w:p w14:paraId="00A82895" w14:textId="5644F5B8" w:rsidR="00D955D8" w:rsidRPr="00D955D8" w:rsidRDefault="00D955D8" w:rsidP="00DB4248">
            <w:r w:rsidRPr="00D955D8">
              <w:t>Qualification in psychometric testing, coaching, or change management</w:t>
            </w:r>
            <w:r>
              <w:t>.</w:t>
            </w:r>
          </w:p>
          <w:p w14:paraId="4CD459E6" w14:textId="77777777" w:rsidR="00513459" w:rsidRPr="00513459" w:rsidRDefault="00513459" w:rsidP="00DB4248"/>
          <w:p w14:paraId="171D6887" w14:textId="77777777" w:rsidR="00227ABB" w:rsidRDefault="00513459" w:rsidP="00463079">
            <w:r w:rsidRPr="00513459">
              <w:t>Proven track record of successfully diagnosing organisational issues and designing/implementing strategic OD</w:t>
            </w:r>
            <w:r w:rsidR="00E83DF7">
              <w:t xml:space="preserve">, ODD </w:t>
            </w:r>
            <w:r w:rsidRPr="00513459">
              <w:t xml:space="preserve">interventions (e.g., cultural change programmes, leadership development frameworks, large-scale </w:t>
            </w:r>
            <w:r w:rsidRPr="00513459">
              <w:lastRenderedPageBreak/>
              <w:t>transformation) that deliver measurable impact.</w:t>
            </w:r>
          </w:p>
          <w:p w14:paraId="092CCCA9" w14:textId="77777777" w:rsidR="00133D0A" w:rsidRDefault="00133D0A" w:rsidP="00463079"/>
          <w:p w14:paraId="151D9BCC" w14:textId="77777777" w:rsidR="00133D0A" w:rsidRPr="00133D0A" w:rsidRDefault="00133D0A" w:rsidP="00133D0A">
            <w:r>
              <w:t xml:space="preserve">Ability </w:t>
            </w:r>
            <w:r w:rsidRPr="00133D0A">
              <w:t>to navigate a politically sensitive environment advising both Officers and Elected Members with Neutrality, confidence and commercial awareness  </w:t>
            </w:r>
          </w:p>
          <w:p w14:paraId="2BEE8EBE" w14:textId="77777777" w:rsidR="00133D0A" w:rsidRPr="00133D0A" w:rsidRDefault="00133D0A" w:rsidP="00133D0A">
            <w:r w:rsidRPr="00133D0A">
              <w:t> </w:t>
            </w:r>
          </w:p>
          <w:p w14:paraId="66B2DAAF" w14:textId="02F3919D" w:rsidR="00657142" w:rsidRPr="00513459" w:rsidRDefault="00133D0A" w:rsidP="005871DB">
            <w:r w:rsidRPr="00133D0A">
              <w:t>Experience of working in government intervention  </w:t>
            </w:r>
          </w:p>
        </w:tc>
        <w:tc>
          <w:tcPr>
            <w:tcW w:w="2126" w:type="dxa"/>
            <w:gridSpan w:val="2"/>
          </w:tcPr>
          <w:p w14:paraId="7573F864" w14:textId="1A0116BD" w:rsidR="004C5A44" w:rsidRDefault="00B37191">
            <w:r>
              <w:lastRenderedPageBreak/>
              <w:t>E</w:t>
            </w:r>
          </w:p>
          <w:p w14:paraId="767B1DF3" w14:textId="77777777" w:rsidR="00B37191" w:rsidRDefault="00B37191"/>
          <w:p w14:paraId="5C6C2F43" w14:textId="77777777" w:rsidR="00B37191" w:rsidRDefault="00B37191"/>
          <w:p w14:paraId="5A5BE04F" w14:textId="77777777" w:rsidR="00B37191" w:rsidRDefault="00B37191"/>
          <w:p w14:paraId="0C6EA021" w14:textId="4FED9803" w:rsidR="00B37191" w:rsidRDefault="00B37191"/>
          <w:p w14:paraId="5F9685AA" w14:textId="77777777" w:rsidR="00B37191" w:rsidRDefault="00B37191"/>
          <w:p w14:paraId="4002A16D" w14:textId="77777777" w:rsidR="00B37191" w:rsidRDefault="00B37191"/>
          <w:p w14:paraId="1A1827F3" w14:textId="77777777" w:rsidR="00B37191" w:rsidRDefault="00B37191"/>
          <w:p w14:paraId="26154D6B" w14:textId="77777777" w:rsidR="00B37191" w:rsidRDefault="00B37191"/>
          <w:p w14:paraId="60B38790" w14:textId="1CE27B71" w:rsidR="00B37191" w:rsidRDefault="003C2057">
            <w:r>
              <w:t>E</w:t>
            </w:r>
          </w:p>
          <w:p w14:paraId="4588C757" w14:textId="77777777" w:rsidR="00B37191" w:rsidRDefault="00B37191"/>
          <w:p w14:paraId="282DBBF5" w14:textId="77777777" w:rsidR="00463079" w:rsidRDefault="00463079"/>
          <w:p w14:paraId="69EE67F1" w14:textId="4B3ADB48" w:rsidR="00FD2D9E" w:rsidRDefault="00AF73BB">
            <w:r>
              <w:t>E</w:t>
            </w:r>
          </w:p>
          <w:p w14:paraId="5A337977" w14:textId="3A57A14B" w:rsidR="003C2057" w:rsidRDefault="003C2057"/>
          <w:p w14:paraId="1732E435" w14:textId="77777777" w:rsidR="00D955D8" w:rsidRDefault="00D955D8"/>
          <w:p w14:paraId="675AAED4" w14:textId="77777777" w:rsidR="00D955D8" w:rsidRDefault="00D955D8"/>
          <w:p w14:paraId="5DD2641B" w14:textId="77777777" w:rsidR="00D955D8" w:rsidRDefault="00D955D8"/>
          <w:p w14:paraId="50192FEB" w14:textId="7435F98D" w:rsidR="00B37191" w:rsidRDefault="00B37191"/>
          <w:p w14:paraId="298748EE" w14:textId="77777777" w:rsidR="00B37191" w:rsidRDefault="00B37191"/>
          <w:p w14:paraId="60B5EE67" w14:textId="77777777" w:rsidR="00B37191" w:rsidRDefault="00B37191"/>
          <w:p w14:paraId="517E450C" w14:textId="4446A9F6" w:rsidR="00B37191" w:rsidRDefault="00B37191"/>
          <w:p w14:paraId="4C2E508D" w14:textId="15EFB7A0" w:rsidR="00B37191" w:rsidRDefault="008A145E">
            <w:r>
              <w:t>E</w:t>
            </w:r>
          </w:p>
          <w:p w14:paraId="35B1187B" w14:textId="77777777" w:rsidR="00B37191" w:rsidRDefault="00B37191"/>
          <w:p w14:paraId="6953A1F4" w14:textId="77777777" w:rsidR="00B37191" w:rsidRDefault="00B37191"/>
          <w:p w14:paraId="6343951C" w14:textId="77777777" w:rsidR="00B37191" w:rsidRDefault="00B37191"/>
          <w:p w14:paraId="7B08BBE0" w14:textId="77777777" w:rsidR="00B37191" w:rsidRDefault="00B37191"/>
          <w:p w14:paraId="096819F1" w14:textId="1DA7D2E3" w:rsidR="00B37191" w:rsidRDefault="00B37191"/>
          <w:p w14:paraId="6F0B80C9" w14:textId="77777777" w:rsidR="00B37191" w:rsidRDefault="00B37191"/>
          <w:p w14:paraId="25809447" w14:textId="77777777" w:rsidR="00215685" w:rsidRDefault="00215685"/>
          <w:p w14:paraId="7325D478" w14:textId="77777777" w:rsidR="00B37191" w:rsidRDefault="00B37191"/>
          <w:p w14:paraId="0F031C96" w14:textId="056C624A" w:rsidR="00B37191" w:rsidRDefault="00B37191">
            <w:r>
              <w:t>E</w:t>
            </w:r>
          </w:p>
          <w:p w14:paraId="01F1AEF7" w14:textId="77777777" w:rsidR="00B83616" w:rsidRDefault="00B83616"/>
          <w:p w14:paraId="25F59FDE" w14:textId="77777777" w:rsidR="00B83616" w:rsidRDefault="00B83616"/>
          <w:p w14:paraId="1469B9F0" w14:textId="77777777" w:rsidR="00B83616" w:rsidRDefault="00B83616"/>
          <w:p w14:paraId="4F206004" w14:textId="77777777" w:rsidR="00B83616" w:rsidRDefault="00B83616"/>
          <w:p w14:paraId="7B9A521C" w14:textId="51F1C12C" w:rsidR="00B83616" w:rsidRDefault="00B83616"/>
          <w:p w14:paraId="1C44B0B9" w14:textId="77777777" w:rsidR="00B83616" w:rsidRDefault="00B83616"/>
          <w:p w14:paraId="6B312844" w14:textId="77777777" w:rsidR="00FD2D9E" w:rsidRDefault="00FD2D9E"/>
          <w:p w14:paraId="5EC8C217" w14:textId="63DB329A" w:rsidR="00B83616" w:rsidRDefault="00B83616">
            <w:r>
              <w:t>E</w:t>
            </w:r>
          </w:p>
          <w:p w14:paraId="324F7145" w14:textId="77777777" w:rsidR="00B83616" w:rsidRDefault="00B83616"/>
          <w:p w14:paraId="55D70980" w14:textId="77777777" w:rsidR="00B83616" w:rsidRDefault="00B83616"/>
          <w:p w14:paraId="174D9E6D" w14:textId="77777777" w:rsidR="00B83616" w:rsidRDefault="00B83616"/>
          <w:p w14:paraId="0EB44BEA" w14:textId="77777777" w:rsidR="00F40850" w:rsidRDefault="00F40850"/>
          <w:p w14:paraId="2FCA0ED9" w14:textId="77777777" w:rsidR="00F40850" w:rsidRDefault="00F40850"/>
          <w:p w14:paraId="58773457" w14:textId="77777777" w:rsidR="00F40850" w:rsidRDefault="00F40850"/>
          <w:p w14:paraId="0EA62CEB" w14:textId="77777777" w:rsidR="00F40850" w:rsidRDefault="00F40850"/>
          <w:p w14:paraId="198578AE" w14:textId="77777777" w:rsidR="00F40850" w:rsidRDefault="00F40850"/>
          <w:p w14:paraId="5B752DDF" w14:textId="77777777" w:rsidR="00227ABB" w:rsidRDefault="00227ABB"/>
          <w:p w14:paraId="41F67032" w14:textId="77777777" w:rsidR="00227ABB" w:rsidRDefault="00227ABB"/>
          <w:p w14:paraId="4407A502" w14:textId="77777777" w:rsidR="00227ABB" w:rsidRDefault="00227ABB"/>
          <w:p w14:paraId="09B5A600" w14:textId="18AE12B6" w:rsidR="00227ABB" w:rsidRDefault="00227ABB">
            <w:r>
              <w:t>E</w:t>
            </w:r>
          </w:p>
          <w:p w14:paraId="3E94A891" w14:textId="77777777" w:rsidR="00B83616" w:rsidRDefault="00B83616"/>
          <w:p w14:paraId="54179DBC" w14:textId="77777777" w:rsidR="00B83616" w:rsidRDefault="00B83616"/>
          <w:p w14:paraId="2AD1868C" w14:textId="77777777" w:rsidR="00B83616" w:rsidRDefault="00B83616"/>
          <w:p w14:paraId="448ABC80" w14:textId="77777777" w:rsidR="00B83616" w:rsidRDefault="00B83616"/>
          <w:p w14:paraId="3994F48B" w14:textId="77777777" w:rsidR="00B83616" w:rsidRDefault="00B83616"/>
          <w:p w14:paraId="30ABDA21" w14:textId="77777777" w:rsidR="00B83616" w:rsidRDefault="00B83616"/>
          <w:p w14:paraId="1BFB79F6" w14:textId="77777777" w:rsidR="00227ABB" w:rsidRDefault="00227ABB"/>
          <w:p w14:paraId="381995D9" w14:textId="1982950E" w:rsidR="00BE3E21" w:rsidRDefault="003D59F1">
            <w:r>
              <w:t>D</w:t>
            </w:r>
          </w:p>
          <w:p w14:paraId="4E2BB7FF" w14:textId="77777777" w:rsidR="00BE3E21" w:rsidRDefault="00BE3E21"/>
          <w:p w14:paraId="40263CBE" w14:textId="77777777" w:rsidR="00BE3E21" w:rsidRDefault="00BE3E21"/>
          <w:p w14:paraId="78490EF8" w14:textId="77777777" w:rsidR="00BE3E21" w:rsidRDefault="00BE3E21"/>
          <w:p w14:paraId="45E869C6" w14:textId="77777777" w:rsidR="003D59F1" w:rsidRDefault="003D59F1"/>
          <w:p w14:paraId="51B99EC8" w14:textId="674B116D" w:rsidR="00B83616" w:rsidRDefault="00B83616">
            <w:r>
              <w:t>E</w:t>
            </w:r>
          </w:p>
          <w:p w14:paraId="258700AA" w14:textId="77777777" w:rsidR="00B83616" w:rsidRDefault="00B83616"/>
          <w:p w14:paraId="4686F29D" w14:textId="77777777" w:rsidR="00B83616" w:rsidRDefault="00B83616"/>
          <w:p w14:paraId="6B4EF00A" w14:textId="77777777" w:rsidR="00B83616" w:rsidRDefault="00B83616"/>
          <w:p w14:paraId="296510BE" w14:textId="77777777" w:rsidR="00B83616" w:rsidRDefault="00B83616"/>
          <w:p w14:paraId="25478F56" w14:textId="77777777" w:rsidR="00B83616" w:rsidRDefault="00B83616"/>
          <w:p w14:paraId="0AAB0752" w14:textId="77777777" w:rsidR="00B83616" w:rsidRDefault="00B83616"/>
          <w:p w14:paraId="49C305C2" w14:textId="77777777" w:rsidR="00B83616" w:rsidRDefault="00B83616"/>
          <w:p w14:paraId="3E346AD7" w14:textId="4CB94B05" w:rsidR="00473EB3" w:rsidRDefault="00473EB3"/>
          <w:p w14:paraId="0BE0587D" w14:textId="77777777" w:rsidR="00B83616" w:rsidRDefault="00B83616"/>
          <w:p w14:paraId="3C640021" w14:textId="77777777" w:rsidR="00B83616" w:rsidRDefault="00B83616"/>
          <w:p w14:paraId="51524C52" w14:textId="77777777" w:rsidR="00B83616" w:rsidRDefault="00B83616"/>
          <w:p w14:paraId="7CF90341" w14:textId="77777777" w:rsidR="00B83616" w:rsidRDefault="00B83616"/>
          <w:p w14:paraId="04799BA6" w14:textId="2CACB0FB" w:rsidR="00B83616" w:rsidRDefault="00133D0A">
            <w:r>
              <w:t>E</w:t>
            </w:r>
          </w:p>
          <w:p w14:paraId="797BFC1F" w14:textId="77777777" w:rsidR="00B83616" w:rsidRDefault="00B83616"/>
          <w:p w14:paraId="7D004445" w14:textId="77777777" w:rsidR="00B83616" w:rsidRDefault="00B83616"/>
          <w:p w14:paraId="7A3F0D7A" w14:textId="0E0C560F" w:rsidR="00B83616" w:rsidRDefault="00B83616"/>
          <w:p w14:paraId="5772220F" w14:textId="77777777" w:rsidR="00B83616" w:rsidRDefault="00B83616"/>
          <w:p w14:paraId="76685668" w14:textId="77777777" w:rsidR="00B83616" w:rsidRDefault="00B83616"/>
          <w:p w14:paraId="5A47B14C" w14:textId="77777777" w:rsidR="00B83616" w:rsidRDefault="00B83616"/>
          <w:p w14:paraId="6DCE2E78" w14:textId="77777777" w:rsidR="00B83616" w:rsidRDefault="00B83616"/>
          <w:p w14:paraId="5AC43A9C" w14:textId="34E517B4" w:rsidR="00B83616" w:rsidRDefault="00133D0A">
            <w:r>
              <w:t>D</w:t>
            </w:r>
          </w:p>
          <w:p w14:paraId="767C675A" w14:textId="74908DB1" w:rsidR="00B37191" w:rsidRPr="00B85397" w:rsidRDefault="00B37191"/>
        </w:tc>
        <w:tc>
          <w:tcPr>
            <w:tcW w:w="2410" w:type="dxa"/>
            <w:gridSpan w:val="2"/>
          </w:tcPr>
          <w:p w14:paraId="32FFA8F3" w14:textId="31828990" w:rsidR="004C5A44" w:rsidRDefault="00B37191">
            <w:r>
              <w:lastRenderedPageBreak/>
              <w:t>A</w:t>
            </w:r>
          </w:p>
          <w:p w14:paraId="6A79531B" w14:textId="77777777" w:rsidR="00B37191" w:rsidRDefault="00B37191"/>
          <w:p w14:paraId="108FCBC4" w14:textId="77777777" w:rsidR="00B37191" w:rsidRDefault="00B37191"/>
          <w:p w14:paraId="56CF92A8" w14:textId="77777777" w:rsidR="00B37191" w:rsidRDefault="00B37191"/>
          <w:p w14:paraId="785F73AF" w14:textId="7B760B9A" w:rsidR="00B37191" w:rsidRDefault="00B37191"/>
          <w:p w14:paraId="1406150A" w14:textId="77777777" w:rsidR="00B37191" w:rsidRDefault="00B37191"/>
          <w:p w14:paraId="70268466" w14:textId="77777777" w:rsidR="00B37191" w:rsidRDefault="00B37191"/>
          <w:p w14:paraId="3DF97532" w14:textId="68ED878D" w:rsidR="00B37191" w:rsidRDefault="00B37191"/>
          <w:p w14:paraId="28101D31" w14:textId="77777777" w:rsidR="00D015EE" w:rsidRDefault="00D015EE"/>
          <w:p w14:paraId="6B053773" w14:textId="422D2CDD" w:rsidR="00D015EE" w:rsidRDefault="00D015EE">
            <w:r>
              <w:t>A</w:t>
            </w:r>
          </w:p>
          <w:p w14:paraId="12CACF0D" w14:textId="77777777" w:rsidR="00B37191" w:rsidRDefault="00B37191"/>
          <w:p w14:paraId="0A7BDB4C" w14:textId="77777777" w:rsidR="00B37191" w:rsidRDefault="00B37191"/>
          <w:p w14:paraId="6CD4E39E" w14:textId="7DA71932" w:rsidR="00B37191" w:rsidRDefault="00B37191">
            <w:r>
              <w:t>A</w:t>
            </w:r>
            <w:r w:rsidR="00AF73BB">
              <w:t xml:space="preserve"> / I </w:t>
            </w:r>
          </w:p>
          <w:p w14:paraId="7B5A05A5" w14:textId="77777777" w:rsidR="00D955D8" w:rsidRDefault="00D955D8"/>
          <w:p w14:paraId="1ADEC655" w14:textId="77777777" w:rsidR="00D955D8" w:rsidRDefault="00D955D8"/>
          <w:p w14:paraId="07CA1B4F" w14:textId="77777777" w:rsidR="00D955D8" w:rsidRDefault="00D955D8"/>
          <w:p w14:paraId="6C8917E7" w14:textId="77777777" w:rsidR="00463079" w:rsidRDefault="00463079"/>
          <w:p w14:paraId="2302B0ED" w14:textId="77777777" w:rsidR="00463079" w:rsidRDefault="00463079"/>
          <w:p w14:paraId="6E4FD363" w14:textId="77777777" w:rsidR="00463079" w:rsidRDefault="00463079"/>
          <w:p w14:paraId="0F2843C8" w14:textId="77777777" w:rsidR="00463079" w:rsidRDefault="00463079"/>
          <w:p w14:paraId="6CC542E4" w14:textId="77777777" w:rsidR="00FD2D9E" w:rsidRDefault="00FD2D9E"/>
          <w:p w14:paraId="0F712C86" w14:textId="39707E15" w:rsidR="00D955D8" w:rsidRDefault="00D955D8">
            <w:r>
              <w:t>A</w:t>
            </w:r>
            <w:r w:rsidR="008A145E">
              <w:t xml:space="preserve"> / I</w:t>
            </w:r>
          </w:p>
          <w:p w14:paraId="601F3086" w14:textId="77777777" w:rsidR="00B37191" w:rsidRDefault="00B37191"/>
          <w:p w14:paraId="2C76D687" w14:textId="77777777" w:rsidR="00B37191" w:rsidRDefault="00B37191"/>
          <w:p w14:paraId="1D038EF4" w14:textId="02FFECCE" w:rsidR="00B37191" w:rsidRDefault="00B37191"/>
          <w:p w14:paraId="06DEF013" w14:textId="77777777" w:rsidR="00215685" w:rsidRDefault="00215685"/>
          <w:p w14:paraId="490BDAB2" w14:textId="77777777" w:rsidR="00215685" w:rsidRDefault="00215685"/>
          <w:p w14:paraId="190FC279" w14:textId="77777777" w:rsidR="00215685" w:rsidRDefault="00215685"/>
          <w:p w14:paraId="1A6D9A1F" w14:textId="77777777" w:rsidR="00215685" w:rsidRDefault="00215685"/>
          <w:p w14:paraId="09C9A14E" w14:textId="77777777" w:rsidR="00B37191" w:rsidRDefault="00B37191"/>
          <w:p w14:paraId="45E39606" w14:textId="0AE0932D" w:rsidR="00B37191" w:rsidRDefault="00B37191">
            <w:r>
              <w:t xml:space="preserve">I </w:t>
            </w:r>
          </w:p>
          <w:p w14:paraId="4BC1178B" w14:textId="77777777" w:rsidR="00B37191" w:rsidRDefault="00B37191"/>
          <w:p w14:paraId="2A5DBBC8" w14:textId="77777777" w:rsidR="00B37191" w:rsidRDefault="00B37191"/>
          <w:p w14:paraId="50449986" w14:textId="77777777" w:rsidR="00B37191" w:rsidRDefault="00B37191"/>
          <w:p w14:paraId="2CA3A6D3" w14:textId="77777777" w:rsidR="00B37191" w:rsidRDefault="00B37191"/>
          <w:p w14:paraId="499EBE6A" w14:textId="77777777" w:rsidR="00B37191" w:rsidRDefault="00B37191"/>
          <w:p w14:paraId="2452E91D" w14:textId="77777777" w:rsidR="00B37191" w:rsidRDefault="00B37191"/>
          <w:p w14:paraId="4D1C99C1" w14:textId="77777777" w:rsidR="00B37191" w:rsidRDefault="00B37191"/>
          <w:p w14:paraId="01DFA9B5" w14:textId="197ADB5F" w:rsidR="00B37191" w:rsidRDefault="00B37191">
            <w:r>
              <w:t>A</w:t>
            </w:r>
          </w:p>
          <w:p w14:paraId="13006CF0" w14:textId="77777777" w:rsidR="00B83616" w:rsidRDefault="00B83616"/>
          <w:p w14:paraId="0329A48E" w14:textId="77777777" w:rsidR="00B83616" w:rsidRDefault="00B83616"/>
          <w:p w14:paraId="18BC9B7D" w14:textId="77777777" w:rsidR="00B83616" w:rsidRDefault="00B83616"/>
          <w:p w14:paraId="7727E4B3" w14:textId="77777777" w:rsidR="00E83DF7" w:rsidRDefault="00E83DF7"/>
          <w:p w14:paraId="261696C2" w14:textId="57790409" w:rsidR="00B83616" w:rsidRDefault="00B83616"/>
          <w:p w14:paraId="2D857D40" w14:textId="77777777" w:rsidR="00B83616" w:rsidRDefault="00B83616"/>
          <w:p w14:paraId="533B2B5E" w14:textId="77777777" w:rsidR="00B83616" w:rsidRDefault="00B83616"/>
          <w:p w14:paraId="0F05A478" w14:textId="77777777" w:rsidR="00B83616" w:rsidRDefault="00B83616"/>
          <w:p w14:paraId="3CD3EA84" w14:textId="77777777" w:rsidR="00227ABB" w:rsidRDefault="00227ABB"/>
          <w:p w14:paraId="19BD182C" w14:textId="77777777" w:rsidR="00227ABB" w:rsidRDefault="00227ABB"/>
          <w:p w14:paraId="070AF0B0" w14:textId="77777777" w:rsidR="00227ABB" w:rsidRDefault="00227ABB"/>
          <w:p w14:paraId="719917A6" w14:textId="0D4F3E46" w:rsidR="00227ABB" w:rsidRDefault="00227ABB">
            <w:r>
              <w:t xml:space="preserve">A / I </w:t>
            </w:r>
          </w:p>
          <w:p w14:paraId="52CDF0F0" w14:textId="77777777" w:rsidR="00B83616" w:rsidRDefault="00B83616"/>
          <w:p w14:paraId="58E4F8E3" w14:textId="77777777" w:rsidR="00B83616" w:rsidRDefault="00B83616"/>
          <w:p w14:paraId="4F425C63" w14:textId="77777777" w:rsidR="00B83616" w:rsidRDefault="00B83616"/>
          <w:p w14:paraId="6D1DC0CC" w14:textId="77777777" w:rsidR="00B83616" w:rsidRDefault="00B83616"/>
          <w:p w14:paraId="2E699ECA" w14:textId="77777777" w:rsidR="00FD2D9E" w:rsidRDefault="00FD2D9E"/>
          <w:p w14:paraId="286081C2" w14:textId="77777777" w:rsidR="00FD2D9E" w:rsidRDefault="00FD2D9E"/>
          <w:p w14:paraId="0F638BFC" w14:textId="77777777" w:rsidR="00227ABB" w:rsidRDefault="00227ABB"/>
          <w:p w14:paraId="0685F5DC" w14:textId="4BE7F386" w:rsidR="00B83616" w:rsidRDefault="00B83616">
            <w:r>
              <w:t xml:space="preserve">A </w:t>
            </w:r>
          </w:p>
          <w:p w14:paraId="0FED5035" w14:textId="77777777" w:rsidR="00B83616" w:rsidRDefault="00B83616"/>
          <w:p w14:paraId="684191A5" w14:textId="77777777" w:rsidR="00B83616" w:rsidRDefault="00B83616"/>
          <w:p w14:paraId="0249FADF" w14:textId="77777777" w:rsidR="00B83616" w:rsidRDefault="00B83616"/>
          <w:p w14:paraId="78E9CCB2" w14:textId="77777777" w:rsidR="00B83616" w:rsidRDefault="00B83616"/>
          <w:p w14:paraId="25FCB088" w14:textId="4949E4FC" w:rsidR="00B83616" w:rsidRDefault="003D59F1">
            <w:r>
              <w:t>A</w:t>
            </w:r>
            <w:r w:rsidR="00227ABB">
              <w:t xml:space="preserve"> / I</w:t>
            </w:r>
          </w:p>
          <w:p w14:paraId="11AEF633" w14:textId="77777777" w:rsidR="00B83616" w:rsidRDefault="00B83616"/>
          <w:p w14:paraId="0CD1C94F" w14:textId="77777777" w:rsidR="00B83616" w:rsidRDefault="00B83616"/>
          <w:p w14:paraId="008CF1CA" w14:textId="77777777" w:rsidR="00B83616" w:rsidRDefault="00B83616"/>
          <w:p w14:paraId="4C81C4D4" w14:textId="4C1AFE54" w:rsidR="00B83616" w:rsidRDefault="00B83616"/>
          <w:p w14:paraId="633AAB9E" w14:textId="77777777" w:rsidR="00D955D8" w:rsidRDefault="00D955D8"/>
          <w:p w14:paraId="35EA4A57" w14:textId="77777777" w:rsidR="00D955D8" w:rsidRDefault="00D955D8"/>
          <w:p w14:paraId="2437D484" w14:textId="77777777" w:rsidR="00B83616" w:rsidRDefault="00B83616"/>
          <w:p w14:paraId="1B90F01E" w14:textId="77777777" w:rsidR="00B83616" w:rsidRDefault="00B83616"/>
          <w:p w14:paraId="36F8E98F" w14:textId="77777777" w:rsidR="00B83616" w:rsidRDefault="00B83616"/>
          <w:p w14:paraId="5323C177" w14:textId="77777777" w:rsidR="00B83616" w:rsidRDefault="00B83616"/>
          <w:p w14:paraId="30EC471F" w14:textId="77777777" w:rsidR="00B83616" w:rsidRDefault="00B83616"/>
          <w:p w14:paraId="5D0F0F49" w14:textId="77777777" w:rsidR="00B83616" w:rsidRDefault="00B83616"/>
          <w:p w14:paraId="5F638D42" w14:textId="74954CBB" w:rsidR="00B83616" w:rsidRDefault="00473EB3">
            <w:r>
              <w:t>A / I</w:t>
            </w:r>
          </w:p>
          <w:p w14:paraId="6C49245E" w14:textId="77777777" w:rsidR="00B83616" w:rsidRDefault="00B83616"/>
          <w:p w14:paraId="60D8237D" w14:textId="77777777" w:rsidR="00B83616" w:rsidRDefault="00B83616"/>
          <w:p w14:paraId="6299127C" w14:textId="77777777" w:rsidR="00B83616" w:rsidRDefault="00B83616"/>
          <w:p w14:paraId="7AF0E7ED" w14:textId="77777777" w:rsidR="00B83616" w:rsidRDefault="00B83616"/>
          <w:p w14:paraId="690979D7" w14:textId="77777777" w:rsidR="00B83616" w:rsidRDefault="00B83616"/>
          <w:p w14:paraId="1841E8DC" w14:textId="77777777" w:rsidR="00B83616" w:rsidRDefault="00B83616"/>
          <w:p w14:paraId="21CFBADA" w14:textId="77777777" w:rsidR="005871DB" w:rsidRDefault="005871DB"/>
          <w:p w14:paraId="2B4748ED" w14:textId="76011000" w:rsidR="00B83616" w:rsidRDefault="00FD2D9E">
            <w:r>
              <w:t xml:space="preserve"> I</w:t>
            </w:r>
          </w:p>
          <w:p w14:paraId="55352A21" w14:textId="77777777" w:rsidR="00B83616" w:rsidRDefault="00B83616"/>
          <w:p w14:paraId="1D95EA99" w14:textId="35B0A1F8" w:rsidR="005871DB" w:rsidRPr="00B85397" w:rsidRDefault="005871DB"/>
        </w:tc>
      </w:tr>
      <w:tr w:rsidR="00FD2D9E" w:rsidRPr="00B85397" w14:paraId="35B0D62D" w14:textId="77777777" w:rsidTr="1887F9DD">
        <w:trPr>
          <w:gridAfter w:val="1"/>
          <w:wAfter w:w="607" w:type="dxa"/>
          <w:trHeight w:val="832"/>
        </w:trPr>
        <w:tc>
          <w:tcPr>
            <w:tcW w:w="9776" w:type="dxa"/>
            <w:gridSpan w:val="8"/>
            <w:shd w:val="clear" w:color="auto" w:fill="2E74B5" w:themeFill="accent5" w:themeFillShade="BF"/>
          </w:tcPr>
          <w:p w14:paraId="10C6CCF0" w14:textId="0E8B662D" w:rsidR="00FD2D9E" w:rsidRPr="00B85397" w:rsidRDefault="00FD2D9E">
            <w:pPr>
              <w:rPr>
                <w:b/>
                <w:u w:val="single"/>
              </w:rPr>
            </w:pPr>
            <w:r w:rsidRPr="00FD2D9E">
              <w:rPr>
                <w:b/>
                <w:color w:val="FFFFFF" w:themeColor="background1"/>
                <w:sz w:val="22"/>
                <w:szCs w:val="22"/>
              </w:rPr>
              <w:lastRenderedPageBreak/>
              <w:t>Living the TOWER Values: The role requires the following e</w:t>
            </w:r>
            <w:r w:rsidR="00924C12">
              <w:rPr>
                <w:b/>
                <w:color w:val="FFFFFF" w:themeColor="background1"/>
                <w:sz w:val="22"/>
                <w:szCs w:val="22"/>
              </w:rPr>
              <w:t>vidence of the following behaviours</w:t>
            </w:r>
            <w:r w:rsidRPr="00FD2D9E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4C5A44" w:rsidRPr="00B85397" w14:paraId="3F99EED2" w14:textId="77777777" w:rsidTr="1887F9DD">
        <w:trPr>
          <w:gridAfter w:val="1"/>
          <w:wAfter w:w="607" w:type="dxa"/>
          <w:trHeight w:val="832"/>
        </w:trPr>
        <w:tc>
          <w:tcPr>
            <w:tcW w:w="1980" w:type="dxa"/>
            <w:gridSpan w:val="2"/>
          </w:tcPr>
          <w:p w14:paraId="5C153EA8" w14:textId="77777777" w:rsidR="004C5A44" w:rsidRPr="00C03273" w:rsidRDefault="004C5A44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C5A44" w:rsidRPr="00B85397" w:rsidRDefault="004C5A44"/>
        </w:tc>
        <w:tc>
          <w:tcPr>
            <w:tcW w:w="3260" w:type="dxa"/>
            <w:gridSpan w:val="2"/>
          </w:tcPr>
          <w:p w14:paraId="5EA8C6E4" w14:textId="044CABFD" w:rsidR="004C5A44" w:rsidRPr="000C617E" w:rsidRDefault="000C617E">
            <w:pPr>
              <w:rPr>
                <w:iCs/>
              </w:rPr>
            </w:pPr>
            <w:r w:rsidRPr="000C617E">
              <w:rPr>
                <w:iCs/>
              </w:rPr>
              <w:t>Builds effective alliances with a wide range of stakeholders and partners to achieve better outcomes.</w:t>
            </w:r>
          </w:p>
        </w:tc>
        <w:tc>
          <w:tcPr>
            <w:tcW w:w="2126" w:type="dxa"/>
            <w:gridSpan w:val="2"/>
          </w:tcPr>
          <w:p w14:paraId="0BE30ADF" w14:textId="4C50ED51" w:rsidR="004C5A44" w:rsidRPr="00FD2D9E" w:rsidRDefault="0006108E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</w:tc>
        <w:tc>
          <w:tcPr>
            <w:tcW w:w="2410" w:type="dxa"/>
            <w:gridSpan w:val="2"/>
          </w:tcPr>
          <w:p w14:paraId="2024D206" w14:textId="1C2203CD" w:rsidR="004C5A44" w:rsidRPr="00FD2D9E" w:rsidRDefault="00B83616">
            <w:pPr>
              <w:rPr>
                <w:bCs/>
              </w:rPr>
            </w:pPr>
            <w:r w:rsidRPr="00FD2D9E">
              <w:rPr>
                <w:bCs/>
              </w:rPr>
              <w:t xml:space="preserve">I </w:t>
            </w:r>
          </w:p>
        </w:tc>
      </w:tr>
      <w:tr w:rsidR="004C5A44" w:rsidRPr="00B85397" w14:paraId="342E9AAB" w14:textId="77777777" w:rsidTr="1887F9DD">
        <w:trPr>
          <w:gridAfter w:val="1"/>
          <w:wAfter w:w="607" w:type="dxa"/>
          <w:trHeight w:val="898"/>
        </w:trPr>
        <w:tc>
          <w:tcPr>
            <w:tcW w:w="1980" w:type="dxa"/>
            <w:gridSpan w:val="2"/>
          </w:tcPr>
          <w:p w14:paraId="0F6BC270" w14:textId="77777777" w:rsidR="004C5A44" w:rsidRPr="00C03273" w:rsidRDefault="004C5A4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4C5A44" w:rsidRPr="00B85397" w:rsidRDefault="004C5A44"/>
        </w:tc>
        <w:tc>
          <w:tcPr>
            <w:tcW w:w="3260" w:type="dxa"/>
            <w:gridSpan w:val="2"/>
          </w:tcPr>
          <w:p w14:paraId="3CEC9C18" w14:textId="053C9CC0" w:rsidR="004C5A44" w:rsidRPr="00B85397" w:rsidRDefault="006D67FF">
            <w:r>
              <w:t>A</w:t>
            </w:r>
            <w:r w:rsidRPr="006D67FF">
              <w:t>pproachable and seeks regular internal and external feedback from people to improve how they and others do things</w:t>
            </w:r>
            <w:r>
              <w:t>.</w:t>
            </w:r>
          </w:p>
        </w:tc>
        <w:tc>
          <w:tcPr>
            <w:tcW w:w="2126" w:type="dxa"/>
            <w:gridSpan w:val="2"/>
          </w:tcPr>
          <w:p w14:paraId="5C2D1CD5" w14:textId="57AD2360" w:rsidR="004C5A44" w:rsidRPr="00FD2D9E" w:rsidRDefault="0006108E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</w:tc>
        <w:tc>
          <w:tcPr>
            <w:tcW w:w="2410" w:type="dxa"/>
            <w:gridSpan w:val="2"/>
          </w:tcPr>
          <w:p w14:paraId="49B80898" w14:textId="25ABCDDE" w:rsidR="004C5A44" w:rsidRPr="00FD2D9E" w:rsidRDefault="00804170">
            <w:pPr>
              <w:rPr>
                <w:bCs/>
              </w:rPr>
            </w:pPr>
            <w:r w:rsidRPr="00FD2D9E">
              <w:rPr>
                <w:bCs/>
              </w:rPr>
              <w:t>A / I</w:t>
            </w:r>
          </w:p>
        </w:tc>
      </w:tr>
      <w:tr w:rsidR="00804170" w:rsidRPr="00B85397" w14:paraId="26D868E6" w14:textId="77777777" w:rsidTr="1887F9DD">
        <w:trPr>
          <w:gridAfter w:val="1"/>
          <w:wAfter w:w="607" w:type="dxa"/>
          <w:trHeight w:val="783"/>
        </w:trPr>
        <w:tc>
          <w:tcPr>
            <w:tcW w:w="1980" w:type="dxa"/>
            <w:gridSpan w:val="2"/>
          </w:tcPr>
          <w:p w14:paraId="7AF057BA" w14:textId="77777777" w:rsidR="00804170" w:rsidRDefault="00804170" w:rsidP="00804170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804170" w:rsidRPr="00B85397" w:rsidRDefault="00804170" w:rsidP="00804170"/>
        </w:tc>
        <w:tc>
          <w:tcPr>
            <w:tcW w:w="3260" w:type="dxa"/>
            <w:gridSpan w:val="2"/>
          </w:tcPr>
          <w:p w14:paraId="6894408B" w14:textId="55039E6F" w:rsidR="00804170" w:rsidRPr="00B85397" w:rsidRDefault="00804170" w:rsidP="00804170">
            <w:r w:rsidRPr="00AD779F">
              <w:t>Takes accountability for setting clear goals and targets and seeks to achieve high standards, for self and others</w:t>
            </w:r>
          </w:p>
        </w:tc>
        <w:tc>
          <w:tcPr>
            <w:tcW w:w="2126" w:type="dxa"/>
            <w:gridSpan w:val="2"/>
          </w:tcPr>
          <w:p w14:paraId="1A7CF0BC" w14:textId="283309BF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</w:tc>
        <w:tc>
          <w:tcPr>
            <w:tcW w:w="2410" w:type="dxa"/>
            <w:gridSpan w:val="2"/>
          </w:tcPr>
          <w:p w14:paraId="462C26C7" w14:textId="509982F2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A / I</w:t>
            </w:r>
          </w:p>
        </w:tc>
      </w:tr>
      <w:tr w:rsidR="00804170" w:rsidRPr="00B85397" w14:paraId="5138090A" w14:textId="77777777" w:rsidTr="1887F9DD">
        <w:trPr>
          <w:gridAfter w:val="1"/>
          <w:wAfter w:w="607" w:type="dxa"/>
          <w:trHeight w:val="1003"/>
        </w:trPr>
        <w:tc>
          <w:tcPr>
            <w:tcW w:w="1980" w:type="dxa"/>
            <w:gridSpan w:val="2"/>
          </w:tcPr>
          <w:p w14:paraId="573D19C4" w14:textId="77777777" w:rsidR="00804170" w:rsidRDefault="00804170" w:rsidP="00804170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804170" w:rsidRPr="00B85397" w:rsidRDefault="00804170" w:rsidP="00804170"/>
        </w:tc>
        <w:tc>
          <w:tcPr>
            <w:tcW w:w="3260" w:type="dxa"/>
            <w:gridSpan w:val="2"/>
          </w:tcPr>
          <w:p w14:paraId="03481FA2" w14:textId="069ECE02" w:rsidR="00804170" w:rsidRPr="00B85397" w:rsidRDefault="00804170" w:rsidP="00804170">
            <w:pPr>
              <w:tabs>
                <w:tab w:val="num" w:pos="1080"/>
              </w:tabs>
            </w:pPr>
            <w:r>
              <w:t>D</w:t>
            </w:r>
            <w:r w:rsidRPr="00732CA7">
              <w:t>efines clear objectives, expectations and roles to motivate their team to the vision, as well as inspiring their team to achieve their best.</w:t>
            </w:r>
          </w:p>
        </w:tc>
        <w:tc>
          <w:tcPr>
            <w:tcW w:w="2126" w:type="dxa"/>
            <w:gridSpan w:val="2"/>
          </w:tcPr>
          <w:p w14:paraId="00F23397" w14:textId="49099F21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</w:tc>
        <w:tc>
          <w:tcPr>
            <w:tcW w:w="2410" w:type="dxa"/>
            <w:gridSpan w:val="2"/>
          </w:tcPr>
          <w:p w14:paraId="66B1E200" w14:textId="1F9161A6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A / I</w:t>
            </w:r>
          </w:p>
        </w:tc>
      </w:tr>
      <w:tr w:rsidR="00804170" w:rsidRPr="00B85397" w14:paraId="3BF5CEFE" w14:textId="77777777" w:rsidTr="1887F9DD">
        <w:trPr>
          <w:gridAfter w:val="1"/>
          <w:wAfter w:w="607" w:type="dxa"/>
          <w:trHeight w:val="1003"/>
        </w:trPr>
        <w:tc>
          <w:tcPr>
            <w:tcW w:w="1980" w:type="dxa"/>
            <w:gridSpan w:val="2"/>
          </w:tcPr>
          <w:p w14:paraId="6DBF92B5" w14:textId="7E5C9D34" w:rsidR="00804170" w:rsidRPr="00C03273" w:rsidRDefault="00804170" w:rsidP="00804170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r w:rsidR="009900DE" w:rsidRPr="00C03273">
              <w:rPr>
                <w:sz w:val="22"/>
                <w:szCs w:val="22"/>
              </w:rPr>
              <w:t>communities;</w:t>
            </w:r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804170" w:rsidRPr="00B85397" w:rsidRDefault="00804170" w:rsidP="00804170"/>
        </w:tc>
        <w:tc>
          <w:tcPr>
            <w:tcW w:w="3260" w:type="dxa"/>
            <w:gridSpan w:val="2"/>
          </w:tcPr>
          <w:p w14:paraId="715F5E1E" w14:textId="1049205A" w:rsidR="00804170" w:rsidRPr="00B85397" w:rsidRDefault="00804170" w:rsidP="00804170">
            <w:pPr>
              <w:tabs>
                <w:tab w:val="num" w:pos="1080"/>
              </w:tabs>
            </w:pPr>
            <w:r>
              <w:t>Initiates and makes changes to improve</w:t>
            </w:r>
            <w:r w:rsidR="00FD2D9E">
              <w:t xml:space="preserve"> things where it will improve</w:t>
            </w:r>
            <w:r>
              <w:t xml:space="preserve"> the customer experience and access.</w:t>
            </w:r>
          </w:p>
        </w:tc>
        <w:tc>
          <w:tcPr>
            <w:tcW w:w="2126" w:type="dxa"/>
            <w:gridSpan w:val="2"/>
          </w:tcPr>
          <w:p w14:paraId="72AA8BFF" w14:textId="112A9E6A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</w:tc>
        <w:tc>
          <w:tcPr>
            <w:tcW w:w="2410" w:type="dxa"/>
            <w:gridSpan w:val="2"/>
          </w:tcPr>
          <w:p w14:paraId="13C9B372" w14:textId="4BF3934B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A / I</w:t>
            </w:r>
          </w:p>
        </w:tc>
      </w:tr>
      <w:tr w:rsidR="00804170" w:rsidRPr="00B85397" w14:paraId="0C7BA159" w14:textId="77777777" w:rsidTr="1887F9DD">
        <w:trPr>
          <w:gridAfter w:val="1"/>
          <w:wAfter w:w="607" w:type="dxa"/>
          <w:trHeight w:val="1003"/>
        </w:trPr>
        <w:tc>
          <w:tcPr>
            <w:tcW w:w="1980" w:type="dxa"/>
            <w:gridSpan w:val="2"/>
          </w:tcPr>
          <w:p w14:paraId="6012B10D" w14:textId="24D09734" w:rsidR="00804170" w:rsidRPr="003516AD" w:rsidRDefault="00804170" w:rsidP="1887F9DD">
            <w:pPr>
              <w:rPr>
                <w:b/>
                <w:bCs/>
              </w:rPr>
            </w:pPr>
            <w:r w:rsidRPr="1887F9DD">
              <w:rPr>
                <w:b/>
                <w:bCs/>
              </w:rPr>
              <w:lastRenderedPageBreak/>
              <w:t>Additional Requireme</w:t>
            </w:r>
            <w:r w:rsidR="14A3C0D0" w:rsidRPr="1887F9DD">
              <w:rPr>
                <w:b/>
                <w:bCs/>
              </w:rPr>
              <w:t>nts</w:t>
            </w:r>
          </w:p>
        </w:tc>
        <w:tc>
          <w:tcPr>
            <w:tcW w:w="3260" w:type="dxa"/>
            <w:gridSpan w:val="2"/>
          </w:tcPr>
          <w:p w14:paraId="799DAB68" w14:textId="19B83EE1" w:rsidR="00804170" w:rsidRPr="0006108E" w:rsidRDefault="00804170" w:rsidP="00804170">
            <w:pPr>
              <w:rPr>
                <w:b/>
              </w:rPr>
            </w:pPr>
            <w:r>
              <w:t>To meet exceptional business needs a willingness to work outside of contractual hours in the evenings and weekends with notice, unless there is good reason where this is not possible.</w:t>
            </w:r>
          </w:p>
          <w:p w14:paraId="30C5B848" w14:textId="77777777" w:rsidR="00804170" w:rsidRPr="00766FDD" w:rsidRDefault="00804170" w:rsidP="00804170"/>
          <w:p w14:paraId="2C3B739B" w14:textId="49DB93F1" w:rsidR="00804170" w:rsidRPr="00766FDD" w:rsidRDefault="00804170" w:rsidP="00804170">
            <w:r w:rsidRPr="00766FDD">
              <w:t>To comply with the requirement to ca</w:t>
            </w:r>
            <w:r>
              <w:t xml:space="preserve">rry out a DBS check on this role. </w:t>
            </w:r>
          </w:p>
          <w:p w14:paraId="7FCEC5CA" w14:textId="77777777" w:rsidR="00804170" w:rsidRPr="00766FDD" w:rsidRDefault="00804170" w:rsidP="00804170"/>
          <w:p w14:paraId="47582873" w14:textId="522DBE9D" w:rsidR="00804170" w:rsidRPr="003516AD" w:rsidRDefault="00804170" w:rsidP="005871DB">
            <w:pPr>
              <w:rPr>
                <w:u w:val="single"/>
              </w:rPr>
            </w:pPr>
            <w:r w:rsidRPr="00766FDD">
              <w:t>To comply with the requirements relating to political restrictions for this role</w:t>
            </w:r>
            <w:r>
              <w:t>.</w:t>
            </w:r>
          </w:p>
        </w:tc>
        <w:tc>
          <w:tcPr>
            <w:tcW w:w="2126" w:type="dxa"/>
            <w:gridSpan w:val="2"/>
          </w:tcPr>
          <w:p w14:paraId="7532009E" w14:textId="77777777" w:rsidR="00804170" w:rsidRPr="00FD2D9E" w:rsidRDefault="00804170" w:rsidP="00804170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  <w:p w14:paraId="59D054A0" w14:textId="77777777" w:rsidR="00B83616" w:rsidRPr="00FD2D9E" w:rsidRDefault="00B83616" w:rsidP="00804170">
            <w:pPr>
              <w:rPr>
                <w:bCs/>
              </w:rPr>
            </w:pPr>
          </w:p>
          <w:p w14:paraId="6E5AA650" w14:textId="77777777" w:rsidR="00B83616" w:rsidRPr="00FD2D9E" w:rsidRDefault="00B83616" w:rsidP="00804170">
            <w:pPr>
              <w:rPr>
                <w:bCs/>
              </w:rPr>
            </w:pPr>
          </w:p>
          <w:p w14:paraId="12345B51" w14:textId="77777777" w:rsidR="00B83616" w:rsidRPr="00FD2D9E" w:rsidRDefault="00B83616" w:rsidP="00804170">
            <w:pPr>
              <w:rPr>
                <w:bCs/>
              </w:rPr>
            </w:pPr>
          </w:p>
          <w:p w14:paraId="7E069543" w14:textId="77777777" w:rsidR="00B83616" w:rsidRPr="00FD2D9E" w:rsidRDefault="00B83616" w:rsidP="00804170">
            <w:pPr>
              <w:rPr>
                <w:bCs/>
              </w:rPr>
            </w:pPr>
          </w:p>
          <w:p w14:paraId="582E04FC" w14:textId="77777777" w:rsidR="00B83616" w:rsidRPr="00FD2D9E" w:rsidRDefault="00B83616" w:rsidP="00804170">
            <w:pPr>
              <w:rPr>
                <w:bCs/>
              </w:rPr>
            </w:pPr>
          </w:p>
          <w:p w14:paraId="309FB79D" w14:textId="77777777" w:rsidR="00B83616" w:rsidRPr="00FD2D9E" w:rsidRDefault="00B83616" w:rsidP="00804170">
            <w:pPr>
              <w:rPr>
                <w:bCs/>
              </w:rPr>
            </w:pPr>
          </w:p>
          <w:p w14:paraId="7B0D95BD" w14:textId="77777777" w:rsidR="00B83616" w:rsidRPr="00FD2D9E" w:rsidRDefault="00B83616" w:rsidP="00804170">
            <w:pPr>
              <w:rPr>
                <w:bCs/>
              </w:rPr>
            </w:pPr>
          </w:p>
          <w:p w14:paraId="68F6CED3" w14:textId="77777777" w:rsidR="00B83616" w:rsidRPr="00FD2D9E" w:rsidRDefault="00B83616" w:rsidP="00804170">
            <w:pPr>
              <w:rPr>
                <w:bCs/>
              </w:rPr>
            </w:pPr>
          </w:p>
          <w:p w14:paraId="6B55EB7F" w14:textId="26F7A719" w:rsidR="00B83616" w:rsidRPr="00FD2D9E" w:rsidRDefault="00370FA7" w:rsidP="00804170">
            <w:pPr>
              <w:rPr>
                <w:bCs/>
              </w:rPr>
            </w:pPr>
            <w:r>
              <w:rPr>
                <w:bCs/>
              </w:rPr>
              <w:t>E</w:t>
            </w:r>
          </w:p>
          <w:p w14:paraId="555E762D" w14:textId="008C58CB" w:rsidR="00804170" w:rsidRPr="00FD2D9E" w:rsidRDefault="00804170" w:rsidP="00804170">
            <w:pPr>
              <w:rPr>
                <w:bCs/>
              </w:rPr>
            </w:pPr>
          </w:p>
          <w:p w14:paraId="369A04C5" w14:textId="77777777" w:rsidR="00B83616" w:rsidRPr="00FD2D9E" w:rsidRDefault="00B83616" w:rsidP="00804170">
            <w:pPr>
              <w:rPr>
                <w:bCs/>
              </w:rPr>
            </w:pPr>
          </w:p>
          <w:p w14:paraId="5211DEBF" w14:textId="77777777" w:rsidR="00B83616" w:rsidRPr="00FD2D9E" w:rsidRDefault="00B83616" w:rsidP="00804170">
            <w:pPr>
              <w:rPr>
                <w:bCs/>
              </w:rPr>
            </w:pPr>
          </w:p>
          <w:p w14:paraId="670C2315" w14:textId="57AABE1C" w:rsidR="00B83616" w:rsidRPr="00FD2D9E" w:rsidRDefault="00B83616" w:rsidP="00804170">
            <w:pPr>
              <w:rPr>
                <w:bCs/>
              </w:rPr>
            </w:pPr>
            <w:r w:rsidRPr="00FD2D9E">
              <w:rPr>
                <w:bCs/>
              </w:rPr>
              <w:t>E</w:t>
            </w:r>
          </w:p>
          <w:p w14:paraId="7CF75AEE" w14:textId="77777777" w:rsidR="00804170" w:rsidRPr="00FD2D9E" w:rsidRDefault="00804170" w:rsidP="00804170">
            <w:pPr>
              <w:rPr>
                <w:bCs/>
              </w:rPr>
            </w:pPr>
          </w:p>
          <w:p w14:paraId="1C14930E" w14:textId="7EB4ABF7" w:rsidR="00804170" w:rsidRPr="00FD2D9E" w:rsidRDefault="00804170" w:rsidP="00804170">
            <w:pPr>
              <w:rPr>
                <w:bCs/>
              </w:rPr>
            </w:pPr>
          </w:p>
        </w:tc>
        <w:tc>
          <w:tcPr>
            <w:tcW w:w="2410" w:type="dxa"/>
            <w:gridSpan w:val="2"/>
          </w:tcPr>
          <w:p w14:paraId="1F2A99F1" w14:textId="4AD7B566" w:rsidR="00804170" w:rsidRPr="00FD2D9E" w:rsidRDefault="00804170" w:rsidP="00804170">
            <w:pPr>
              <w:rPr>
                <w:bCs/>
              </w:rPr>
            </w:pPr>
          </w:p>
          <w:p w14:paraId="5C5A3A4E" w14:textId="1AAB9AFB" w:rsidR="00B83616" w:rsidRPr="00FD2D9E" w:rsidRDefault="00B83616" w:rsidP="00804170">
            <w:pPr>
              <w:rPr>
                <w:bCs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sectPr w:rsidR="00DF3C2C" w:rsidSect="00363A4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7614" w14:textId="77777777" w:rsidR="00B02324" w:rsidRDefault="00B02324" w:rsidP="00101F8B">
      <w:r>
        <w:separator/>
      </w:r>
    </w:p>
    <w:p w14:paraId="608AA26C" w14:textId="77777777" w:rsidR="00B02324" w:rsidRDefault="00B02324" w:rsidP="00101F8B"/>
    <w:p w14:paraId="4185FC2D" w14:textId="77777777" w:rsidR="00B02324" w:rsidRDefault="00B02324" w:rsidP="00101F8B"/>
    <w:p w14:paraId="4C281640" w14:textId="77777777" w:rsidR="00B02324" w:rsidRDefault="00B02324" w:rsidP="00101F8B"/>
    <w:p w14:paraId="38EA6F2A" w14:textId="77777777" w:rsidR="00B02324" w:rsidRDefault="00B02324" w:rsidP="00101F8B"/>
    <w:p w14:paraId="14B776E7" w14:textId="77777777" w:rsidR="00B02324" w:rsidRDefault="00B02324" w:rsidP="00101F8B"/>
  </w:endnote>
  <w:endnote w:type="continuationSeparator" w:id="0">
    <w:p w14:paraId="40CCAF41" w14:textId="77777777" w:rsidR="00B02324" w:rsidRDefault="00B02324" w:rsidP="00101F8B">
      <w:r>
        <w:continuationSeparator/>
      </w:r>
    </w:p>
    <w:p w14:paraId="076C18D9" w14:textId="77777777" w:rsidR="00B02324" w:rsidRDefault="00B02324" w:rsidP="00101F8B"/>
    <w:p w14:paraId="5901F434" w14:textId="77777777" w:rsidR="00B02324" w:rsidRDefault="00B02324" w:rsidP="00101F8B"/>
    <w:p w14:paraId="3B0251A6" w14:textId="77777777" w:rsidR="00B02324" w:rsidRDefault="00B02324" w:rsidP="00101F8B"/>
    <w:p w14:paraId="63031037" w14:textId="77777777" w:rsidR="00B02324" w:rsidRDefault="00B02324" w:rsidP="00101F8B"/>
    <w:p w14:paraId="0791EFB1" w14:textId="77777777" w:rsidR="00B02324" w:rsidRDefault="00B02324" w:rsidP="00101F8B"/>
  </w:endnote>
  <w:endnote w:type="continuationNotice" w:id="1">
    <w:p w14:paraId="4A190947" w14:textId="77777777" w:rsidR="00B02324" w:rsidRDefault="00B023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30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D2A60" w14:textId="31B69E9E" w:rsidR="008455D1" w:rsidRDefault="00845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F64D5" w14:textId="0B242D69" w:rsidR="00026780" w:rsidRDefault="008455D1" w:rsidP="008455D1">
    <w:pPr>
      <w:pStyle w:val="Footer"/>
      <w:tabs>
        <w:tab w:val="clear" w:pos="4513"/>
        <w:tab w:val="clear" w:pos="9026"/>
        <w:tab w:val="left" w:pos="23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3C6B" w14:textId="77777777" w:rsidR="0093644A" w:rsidRPr="00CC4CE1" w:rsidRDefault="0093644A" w:rsidP="0093644A">
    <w:pPr>
      <w:pStyle w:val="Headersfooters"/>
      <w:jc w:val="right"/>
    </w:pPr>
    <w:r w:rsidRPr="00CC4CE1">
      <w:t xml:space="preserve">Page </w:t>
    </w:r>
    <w:r w:rsidRPr="00CC4CE1">
      <w:fldChar w:fldCharType="begin"/>
    </w:r>
    <w:r w:rsidRPr="00CC4CE1">
      <w:instrText xml:space="preserve"> PAGE  \* Arabic  \* MERGEFORMAT </w:instrText>
    </w:r>
    <w:r w:rsidRPr="00CC4CE1">
      <w:fldChar w:fldCharType="separate"/>
    </w:r>
    <w:r>
      <w:t>3</w:t>
    </w:r>
    <w:r w:rsidRPr="00CC4CE1">
      <w:fldChar w:fldCharType="end"/>
    </w:r>
    <w:r w:rsidRPr="00CC4CE1">
      <w:t xml:space="preserve"> of </w:t>
    </w:r>
    <w:fldSimple w:instr="NUMPAGES  \* Arabic  \* MERGEFORMAT">
      <w:r>
        <w:t>3</w:t>
      </w:r>
    </w:fldSimple>
  </w:p>
  <w:p w14:paraId="221C8D5E" w14:textId="77777777" w:rsidR="0093644A" w:rsidRDefault="00936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604D" w14:textId="77777777" w:rsidR="00B02324" w:rsidRDefault="00B02324" w:rsidP="00101F8B">
      <w:r>
        <w:separator/>
      </w:r>
    </w:p>
    <w:p w14:paraId="6A983DBD" w14:textId="77777777" w:rsidR="00B02324" w:rsidRDefault="00B02324" w:rsidP="00101F8B"/>
    <w:p w14:paraId="6D857EB5" w14:textId="77777777" w:rsidR="00B02324" w:rsidRDefault="00B02324" w:rsidP="00101F8B"/>
    <w:p w14:paraId="355ADA0B" w14:textId="77777777" w:rsidR="00B02324" w:rsidRDefault="00B02324" w:rsidP="00101F8B"/>
    <w:p w14:paraId="796BAE3C" w14:textId="77777777" w:rsidR="00B02324" w:rsidRDefault="00B02324" w:rsidP="00101F8B"/>
    <w:p w14:paraId="3308369F" w14:textId="77777777" w:rsidR="00B02324" w:rsidRDefault="00B02324" w:rsidP="00101F8B"/>
  </w:footnote>
  <w:footnote w:type="continuationSeparator" w:id="0">
    <w:p w14:paraId="554F9ACA" w14:textId="77777777" w:rsidR="00B02324" w:rsidRDefault="00B02324" w:rsidP="00101F8B">
      <w:r>
        <w:continuationSeparator/>
      </w:r>
    </w:p>
    <w:p w14:paraId="69F20A7A" w14:textId="77777777" w:rsidR="00B02324" w:rsidRDefault="00B02324" w:rsidP="00101F8B"/>
    <w:p w14:paraId="0588D506" w14:textId="77777777" w:rsidR="00B02324" w:rsidRDefault="00B02324" w:rsidP="00101F8B"/>
    <w:p w14:paraId="6D60ED77" w14:textId="77777777" w:rsidR="00B02324" w:rsidRDefault="00B02324" w:rsidP="00101F8B"/>
    <w:p w14:paraId="3A82E777" w14:textId="77777777" w:rsidR="00B02324" w:rsidRDefault="00B02324" w:rsidP="00101F8B"/>
    <w:p w14:paraId="4AF6962C" w14:textId="77777777" w:rsidR="00B02324" w:rsidRDefault="00B02324" w:rsidP="00101F8B"/>
  </w:footnote>
  <w:footnote w:type="continuationNotice" w:id="1">
    <w:p w14:paraId="28534CB2" w14:textId="77777777" w:rsidR="00B02324" w:rsidRDefault="00B023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9C4F" w14:textId="5C784BEA" w:rsidR="00BA0597" w:rsidRDefault="00F05C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529ED" wp14:editId="4C1048A6">
          <wp:simplePos x="0" y="0"/>
          <wp:positionH relativeFrom="page">
            <wp:align>right</wp:align>
          </wp:positionH>
          <wp:positionV relativeFrom="paragraph">
            <wp:posOffset>-716280</wp:posOffset>
          </wp:positionV>
          <wp:extent cx="7067550" cy="1466840"/>
          <wp:effectExtent l="0" t="0" r="0" b="635"/>
          <wp:wrapNone/>
          <wp:docPr id="445217082" name="Picture 445217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146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19DE" w14:textId="4F54C3BA" w:rsidR="00F05C51" w:rsidRDefault="00F05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331B"/>
    <w:multiLevelType w:val="hybridMultilevel"/>
    <w:tmpl w:val="785A878E"/>
    <w:lvl w:ilvl="0" w:tplc="E39A1782">
      <w:start w:val="1"/>
      <w:numFmt w:val="decimal"/>
      <w:lvlText w:val="%1."/>
      <w:lvlJc w:val="left"/>
      <w:pPr>
        <w:ind w:left="1080" w:hanging="360"/>
      </w:pPr>
    </w:lvl>
    <w:lvl w:ilvl="1" w:tplc="59D6CF04">
      <w:start w:val="1"/>
      <w:numFmt w:val="lowerLetter"/>
      <w:lvlText w:val="%2."/>
      <w:lvlJc w:val="left"/>
      <w:pPr>
        <w:ind w:left="1800" w:hanging="360"/>
      </w:pPr>
    </w:lvl>
    <w:lvl w:ilvl="2" w:tplc="6CC66B3E">
      <w:start w:val="1"/>
      <w:numFmt w:val="lowerRoman"/>
      <w:lvlText w:val="%3."/>
      <w:lvlJc w:val="right"/>
      <w:pPr>
        <w:ind w:left="2520" w:hanging="180"/>
      </w:pPr>
    </w:lvl>
    <w:lvl w:ilvl="3" w:tplc="857E98C4">
      <w:start w:val="1"/>
      <w:numFmt w:val="decimal"/>
      <w:lvlText w:val="%4."/>
      <w:lvlJc w:val="left"/>
      <w:pPr>
        <w:ind w:left="3240" w:hanging="360"/>
      </w:pPr>
    </w:lvl>
    <w:lvl w:ilvl="4" w:tplc="FE1AEAC4">
      <w:start w:val="1"/>
      <w:numFmt w:val="lowerLetter"/>
      <w:lvlText w:val="%5."/>
      <w:lvlJc w:val="left"/>
      <w:pPr>
        <w:ind w:left="3960" w:hanging="360"/>
      </w:pPr>
    </w:lvl>
    <w:lvl w:ilvl="5" w:tplc="1A6E566A">
      <w:start w:val="1"/>
      <w:numFmt w:val="lowerRoman"/>
      <w:lvlText w:val="%6."/>
      <w:lvlJc w:val="right"/>
      <w:pPr>
        <w:ind w:left="4680" w:hanging="180"/>
      </w:pPr>
    </w:lvl>
    <w:lvl w:ilvl="6" w:tplc="99BC48F2">
      <w:start w:val="1"/>
      <w:numFmt w:val="decimal"/>
      <w:lvlText w:val="%7."/>
      <w:lvlJc w:val="left"/>
      <w:pPr>
        <w:ind w:left="5400" w:hanging="360"/>
      </w:pPr>
    </w:lvl>
    <w:lvl w:ilvl="7" w:tplc="D4009DC6">
      <w:start w:val="1"/>
      <w:numFmt w:val="lowerLetter"/>
      <w:lvlText w:val="%8."/>
      <w:lvlJc w:val="left"/>
      <w:pPr>
        <w:ind w:left="6120" w:hanging="360"/>
      </w:pPr>
    </w:lvl>
    <w:lvl w:ilvl="8" w:tplc="2A86AE4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C607"/>
    <w:multiLevelType w:val="hybridMultilevel"/>
    <w:tmpl w:val="6A18718E"/>
    <w:lvl w:ilvl="0" w:tplc="F378C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89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8C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B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68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5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A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CA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61D1"/>
    <w:multiLevelType w:val="multilevel"/>
    <w:tmpl w:val="C34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804E6"/>
    <w:multiLevelType w:val="multilevel"/>
    <w:tmpl w:val="3D4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907A"/>
    <w:multiLevelType w:val="hybridMultilevel"/>
    <w:tmpl w:val="B600C472"/>
    <w:lvl w:ilvl="0" w:tplc="3BCA34B4">
      <w:start w:val="1"/>
      <w:numFmt w:val="decimal"/>
      <w:lvlText w:val="%1."/>
      <w:lvlJc w:val="left"/>
      <w:pPr>
        <w:ind w:left="720" w:hanging="360"/>
      </w:pPr>
    </w:lvl>
    <w:lvl w:ilvl="1" w:tplc="30B04934">
      <w:start w:val="1"/>
      <w:numFmt w:val="lowerLetter"/>
      <w:lvlText w:val="%2."/>
      <w:lvlJc w:val="left"/>
      <w:pPr>
        <w:ind w:left="1440" w:hanging="360"/>
      </w:pPr>
    </w:lvl>
    <w:lvl w:ilvl="2" w:tplc="D71CD262">
      <w:start w:val="1"/>
      <w:numFmt w:val="lowerRoman"/>
      <w:lvlText w:val="%3."/>
      <w:lvlJc w:val="right"/>
      <w:pPr>
        <w:ind w:left="2160" w:hanging="180"/>
      </w:pPr>
    </w:lvl>
    <w:lvl w:ilvl="3" w:tplc="A870477A">
      <w:start w:val="1"/>
      <w:numFmt w:val="decimal"/>
      <w:lvlText w:val="%4."/>
      <w:lvlJc w:val="left"/>
      <w:pPr>
        <w:ind w:left="2880" w:hanging="360"/>
      </w:pPr>
    </w:lvl>
    <w:lvl w:ilvl="4" w:tplc="9FCC0264">
      <w:start w:val="1"/>
      <w:numFmt w:val="lowerLetter"/>
      <w:lvlText w:val="%5."/>
      <w:lvlJc w:val="left"/>
      <w:pPr>
        <w:ind w:left="3600" w:hanging="360"/>
      </w:pPr>
    </w:lvl>
    <w:lvl w:ilvl="5" w:tplc="18BE884C">
      <w:start w:val="1"/>
      <w:numFmt w:val="lowerRoman"/>
      <w:lvlText w:val="%6."/>
      <w:lvlJc w:val="right"/>
      <w:pPr>
        <w:ind w:left="4320" w:hanging="180"/>
      </w:pPr>
    </w:lvl>
    <w:lvl w:ilvl="6" w:tplc="500C5AEA">
      <w:start w:val="1"/>
      <w:numFmt w:val="decimal"/>
      <w:lvlText w:val="%7."/>
      <w:lvlJc w:val="left"/>
      <w:pPr>
        <w:ind w:left="5040" w:hanging="360"/>
      </w:pPr>
    </w:lvl>
    <w:lvl w:ilvl="7" w:tplc="1EBECF7A">
      <w:start w:val="1"/>
      <w:numFmt w:val="lowerLetter"/>
      <w:lvlText w:val="%8."/>
      <w:lvlJc w:val="left"/>
      <w:pPr>
        <w:ind w:left="5760" w:hanging="360"/>
      </w:pPr>
    </w:lvl>
    <w:lvl w:ilvl="8" w:tplc="0C00CA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0598"/>
    <w:multiLevelType w:val="multilevel"/>
    <w:tmpl w:val="9FE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69547"/>
    <w:multiLevelType w:val="hybridMultilevel"/>
    <w:tmpl w:val="226AA7D6"/>
    <w:lvl w:ilvl="0" w:tplc="29AA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E8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8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06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24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2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AD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21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A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C183F"/>
    <w:multiLevelType w:val="hybridMultilevel"/>
    <w:tmpl w:val="5052E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D5006"/>
    <w:multiLevelType w:val="multilevel"/>
    <w:tmpl w:val="56B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A76EF"/>
    <w:multiLevelType w:val="hybridMultilevel"/>
    <w:tmpl w:val="9FA86664"/>
    <w:lvl w:ilvl="0" w:tplc="ABC2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E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24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D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E5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C8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3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C8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3AB5F"/>
    <w:multiLevelType w:val="hybridMultilevel"/>
    <w:tmpl w:val="B03C7A38"/>
    <w:lvl w:ilvl="0" w:tplc="54C8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E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EC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2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C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F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C5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42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C2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022889">
    <w:abstractNumId w:val="8"/>
  </w:num>
  <w:num w:numId="2" w16cid:durableId="701050807">
    <w:abstractNumId w:val="1"/>
  </w:num>
  <w:num w:numId="3" w16cid:durableId="491917815">
    <w:abstractNumId w:val="2"/>
  </w:num>
  <w:num w:numId="4" w16cid:durableId="1939488415">
    <w:abstractNumId w:val="0"/>
  </w:num>
  <w:num w:numId="5" w16cid:durableId="1032807545">
    <w:abstractNumId w:val="6"/>
  </w:num>
  <w:num w:numId="6" w16cid:durableId="2052998407">
    <w:abstractNumId w:val="11"/>
  </w:num>
  <w:num w:numId="7" w16cid:durableId="1751542819">
    <w:abstractNumId w:val="13"/>
  </w:num>
  <w:num w:numId="8" w16cid:durableId="637296814">
    <w:abstractNumId w:val="12"/>
  </w:num>
  <w:num w:numId="9" w16cid:durableId="1470512300">
    <w:abstractNumId w:val="19"/>
  </w:num>
  <w:num w:numId="10" w16cid:durableId="1444616830">
    <w:abstractNumId w:val="9"/>
  </w:num>
  <w:num w:numId="11" w16cid:durableId="726415572">
    <w:abstractNumId w:val="7"/>
  </w:num>
  <w:num w:numId="12" w16cid:durableId="2059238379">
    <w:abstractNumId w:val="4"/>
  </w:num>
  <w:num w:numId="13" w16cid:durableId="353967971">
    <w:abstractNumId w:val="10"/>
  </w:num>
  <w:num w:numId="14" w16cid:durableId="1890845459">
    <w:abstractNumId w:val="16"/>
  </w:num>
  <w:num w:numId="15" w16cid:durableId="2130778534">
    <w:abstractNumId w:val="5"/>
  </w:num>
  <w:num w:numId="16" w16cid:durableId="1404985271">
    <w:abstractNumId w:val="15"/>
  </w:num>
  <w:num w:numId="17" w16cid:durableId="1568422420">
    <w:abstractNumId w:val="14"/>
  </w:num>
  <w:num w:numId="18" w16cid:durableId="1706447656">
    <w:abstractNumId w:val="18"/>
  </w:num>
  <w:num w:numId="19" w16cid:durableId="1721511835">
    <w:abstractNumId w:val="3"/>
  </w:num>
  <w:num w:numId="20" w16cid:durableId="14181367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00204"/>
    <w:rsid w:val="00015E02"/>
    <w:rsid w:val="00022B70"/>
    <w:rsid w:val="00026780"/>
    <w:rsid w:val="000375E0"/>
    <w:rsid w:val="0006108E"/>
    <w:rsid w:val="000663F2"/>
    <w:rsid w:val="00070438"/>
    <w:rsid w:val="00072692"/>
    <w:rsid w:val="000753B7"/>
    <w:rsid w:val="00080CA2"/>
    <w:rsid w:val="00081787"/>
    <w:rsid w:val="00084609"/>
    <w:rsid w:val="00090D61"/>
    <w:rsid w:val="0009157A"/>
    <w:rsid w:val="000943CA"/>
    <w:rsid w:val="00094EEB"/>
    <w:rsid w:val="00096499"/>
    <w:rsid w:val="000A3241"/>
    <w:rsid w:val="000A6597"/>
    <w:rsid w:val="000A7649"/>
    <w:rsid w:val="000C41F9"/>
    <w:rsid w:val="000C4BD3"/>
    <w:rsid w:val="000C617E"/>
    <w:rsid w:val="000E37BA"/>
    <w:rsid w:val="001011AE"/>
    <w:rsid w:val="00101F8B"/>
    <w:rsid w:val="001065F2"/>
    <w:rsid w:val="0010670B"/>
    <w:rsid w:val="00114878"/>
    <w:rsid w:val="00121D85"/>
    <w:rsid w:val="00123714"/>
    <w:rsid w:val="00130FC5"/>
    <w:rsid w:val="00133D0A"/>
    <w:rsid w:val="001357FA"/>
    <w:rsid w:val="001430E8"/>
    <w:rsid w:val="001433DB"/>
    <w:rsid w:val="00157EF6"/>
    <w:rsid w:val="00167DA3"/>
    <w:rsid w:val="001702A6"/>
    <w:rsid w:val="00173D7C"/>
    <w:rsid w:val="00176F21"/>
    <w:rsid w:val="00192701"/>
    <w:rsid w:val="00192FC7"/>
    <w:rsid w:val="0019324B"/>
    <w:rsid w:val="001A7A38"/>
    <w:rsid w:val="001B0BDB"/>
    <w:rsid w:val="001B103C"/>
    <w:rsid w:val="001C329E"/>
    <w:rsid w:val="001C4614"/>
    <w:rsid w:val="001C70A4"/>
    <w:rsid w:val="001D1AC7"/>
    <w:rsid w:val="001D4624"/>
    <w:rsid w:val="001D5881"/>
    <w:rsid w:val="001E01AA"/>
    <w:rsid w:val="001E50C8"/>
    <w:rsid w:val="001F0175"/>
    <w:rsid w:val="001F2D5B"/>
    <w:rsid w:val="001F57B7"/>
    <w:rsid w:val="0021044F"/>
    <w:rsid w:val="00215685"/>
    <w:rsid w:val="0022123C"/>
    <w:rsid w:val="00223D2E"/>
    <w:rsid w:val="00224E75"/>
    <w:rsid w:val="00227ABB"/>
    <w:rsid w:val="00230C18"/>
    <w:rsid w:val="00251DD1"/>
    <w:rsid w:val="0025409B"/>
    <w:rsid w:val="00265757"/>
    <w:rsid w:val="0027226F"/>
    <w:rsid w:val="002726F8"/>
    <w:rsid w:val="00273457"/>
    <w:rsid w:val="00274192"/>
    <w:rsid w:val="00284556"/>
    <w:rsid w:val="00284897"/>
    <w:rsid w:val="00297396"/>
    <w:rsid w:val="002A16C1"/>
    <w:rsid w:val="002A1E6E"/>
    <w:rsid w:val="002B01E9"/>
    <w:rsid w:val="002B278A"/>
    <w:rsid w:val="002B5905"/>
    <w:rsid w:val="002D5757"/>
    <w:rsid w:val="002E1D26"/>
    <w:rsid w:val="00324361"/>
    <w:rsid w:val="003400B1"/>
    <w:rsid w:val="00340482"/>
    <w:rsid w:val="00357305"/>
    <w:rsid w:val="00360231"/>
    <w:rsid w:val="00363A4D"/>
    <w:rsid w:val="00370FA7"/>
    <w:rsid w:val="003744C9"/>
    <w:rsid w:val="00383387"/>
    <w:rsid w:val="0038389B"/>
    <w:rsid w:val="00391755"/>
    <w:rsid w:val="00393D23"/>
    <w:rsid w:val="003B7D22"/>
    <w:rsid w:val="003C1B7E"/>
    <w:rsid w:val="003C2057"/>
    <w:rsid w:val="003D59F1"/>
    <w:rsid w:val="003E09AD"/>
    <w:rsid w:val="003E777B"/>
    <w:rsid w:val="004023AE"/>
    <w:rsid w:val="00405411"/>
    <w:rsid w:val="0040762E"/>
    <w:rsid w:val="00417A06"/>
    <w:rsid w:val="004362E7"/>
    <w:rsid w:val="004369A3"/>
    <w:rsid w:val="00453B68"/>
    <w:rsid w:val="004571A7"/>
    <w:rsid w:val="00463079"/>
    <w:rsid w:val="00473346"/>
    <w:rsid w:val="00473EB3"/>
    <w:rsid w:val="0048474D"/>
    <w:rsid w:val="00485CE7"/>
    <w:rsid w:val="004A0CAB"/>
    <w:rsid w:val="004B283C"/>
    <w:rsid w:val="004B6D34"/>
    <w:rsid w:val="004C5A44"/>
    <w:rsid w:val="004D1C12"/>
    <w:rsid w:val="004D7636"/>
    <w:rsid w:val="004E5420"/>
    <w:rsid w:val="004E5434"/>
    <w:rsid w:val="0050060D"/>
    <w:rsid w:val="00504E2E"/>
    <w:rsid w:val="005072C8"/>
    <w:rsid w:val="00513459"/>
    <w:rsid w:val="005300FD"/>
    <w:rsid w:val="00532362"/>
    <w:rsid w:val="00534043"/>
    <w:rsid w:val="005448A2"/>
    <w:rsid w:val="00552FBC"/>
    <w:rsid w:val="00565F8F"/>
    <w:rsid w:val="00567388"/>
    <w:rsid w:val="00573AEA"/>
    <w:rsid w:val="005745B7"/>
    <w:rsid w:val="00574A8F"/>
    <w:rsid w:val="005871DB"/>
    <w:rsid w:val="005A0380"/>
    <w:rsid w:val="005B36B3"/>
    <w:rsid w:val="005C136F"/>
    <w:rsid w:val="005C35A9"/>
    <w:rsid w:val="005C50ED"/>
    <w:rsid w:val="005C7C97"/>
    <w:rsid w:val="005E4112"/>
    <w:rsid w:val="005E57A5"/>
    <w:rsid w:val="005E6059"/>
    <w:rsid w:val="005F24B4"/>
    <w:rsid w:val="005F24FD"/>
    <w:rsid w:val="005F2586"/>
    <w:rsid w:val="005F2F33"/>
    <w:rsid w:val="00621372"/>
    <w:rsid w:val="00621D52"/>
    <w:rsid w:val="00622120"/>
    <w:rsid w:val="006225CE"/>
    <w:rsid w:val="00643DE0"/>
    <w:rsid w:val="00656A19"/>
    <w:rsid w:val="00657142"/>
    <w:rsid w:val="00662F4A"/>
    <w:rsid w:val="00696861"/>
    <w:rsid w:val="006A6700"/>
    <w:rsid w:val="006A7828"/>
    <w:rsid w:val="006B7CA8"/>
    <w:rsid w:val="006C0D65"/>
    <w:rsid w:val="006D06F5"/>
    <w:rsid w:val="006D47E3"/>
    <w:rsid w:val="006D67FF"/>
    <w:rsid w:val="006E17FE"/>
    <w:rsid w:val="006E49ED"/>
    <w:rsid w:val="006E4E66"/>
    <w:rsid w:val="006E5936"/>
    <w:rsid w:val="00706F60"/>
    <w:rsid w:val="007102B7"/>
    <w:rsid w:val="007109D5"/>
    <w:rsid w:val="00711D53"/>
    <w:rsid w:val="00723F7B"/>
    <w:rsid w:val="007312B4"/>
    <w:rsid w:val="00732CA7"/>
    <w:rsid w:val="00733EC1"/>
    <w:rsid w:val="0073533A"/>
    <w:rsid w:val="00736EAE"/>
    <w:rsid w:val="00740D5E"/>
    <w:rsid w:val="00746A23"/>
    <w:rsid w:val="00755E0F"/>
    <w:rsid w:val="00755EEF"/>
    <w:rsid w:val="007604B3"/>
    <w:rsid w:val="00762AF6"/>
    <w:rsid w:val="00764E40"/>
    <w:rsid w:val="00770631"/>
    <w:rsid w:val="0077258F"/>
    <w:rsid w:val="00773FC4"/>
    <w:rsid w:val="00774185"/>
    <w:rsid w:val="00777637"/>
    <w:rsid w:val="00784B3F"/>
    <w:rsid w:val="00784FEE"/>
    <w:rsid w:val="00791FEE"/>
    <w:rsid w:val="007A36C0"/>
    <w:rsid w:val="007B40D8"/>
    <w:rsid w:val="007B49A8"/>
    <w:rsid w:val="007B7B8F"/>
    <w:rsid w:val="007C4F08"/>
    <w:rsid w:val="007C5166"/>
    <w:rsid w:val="007C590B"/>
    <w:rsid w:val="007C7CCE"/>
    <w:rsid w:val="007D4FC6"/>
    <w:rsid w:val="007E1728"/>
    <w:rsid w:val="007E60FD"/>
    <w:rsid w:val="007F40B0"/>
    <w:rsid w:val="007F6927"/>
    <w:rsid w:val="00804170"/>
    <w:rsid w:val="00805B4E"/>
    <w:rsid w:val="00810730"/>
    <w:rsid w:val="008158A3"/>
    <w:rsid w:val="00832C32"/>
    <w:rsid w:val="00833C7B"/>
    <w:rsid w:val="0083764A"/>
    <w:rsid w:val="00841CA7"/>
    <w:rsid w:val="008455D1"/>
    <w:rsid w:val="00854771"/>
    <w:rsid w:val="00854860"/>
    <w:rsid w:val="0086217D"/>
    <w:rsid w:val="008648A3"/>
    <w:rsid w:val="00871EB8"/>
    <w:rsid w:val="00880FFC"/>
    <w:rsid w:val="00884088"/>
    <w:rsid w:val="0088474E"/>
    <w:rsid w:val="008922C7"/>
    <w:rsid w:val="008A0B9F"/>
    <w:rsid w:val="008A145E"/>
    <w:rsid w:val="008B70E7"/>
    <w:rsid w:val="008D4B42"/>
    <w:rsid w:val="008D5B40"/>
    <w:rsid w:val="008D6F80"/>
    <w:rsid w:val="008E4B48"/>
    <w:rsid w:val="008E5BCD"/>
    <w:rsid w:val="008E6D3C"/>
    <w:rsid w:val="008F4FC4"/>
    <w:rsid w:val="00902801"/>
    <w:rsid w:val="0092347D"/>
    <w:rsid w:val="00924C12"/>
    <w:rsid w:val="0093406E"/>
    <w:rsid w:val="0093644A"/>
    <w:rsid w:val="009407B9"/>
    <w:rsid w:val="009419FA"/>
    <w:rsid w:val="00942066"/>
    <w:rsid w:val="009423DC"/>
    <w:rsid w:val="00950B09"/>
    <w:rsid w:val="00953506"/>
    <w:rsid w:val="009602B0"/>
    <w:rsid w:val="00962AE0"/>
    <w:rsid w:val="0097063B"/>
    <w:rsid w:val="0097202D"/>
    <w:rsid w:val="009802B8"/>
    <w:rsid w:val="009819EC"/>
    <w:rsid w:val="009900DE"/>
    <w:rsid w:val="00991963"/>
    <w:rsid w:val="009A090C"/>
    <w:rsid w:val="009C75B0"/>
    <w:rsid w:val="009D6038"/>
    <w:rsid w:val="009D6709"/>
    <w:rsid w:val="009E1667"/>
    <w:rsid w:val="009E1F27"/>
    <w:rsid w:val="009E4C47"/>
    <w:rsid w:val="00A007D8"/>
    <w:rsid w:val="00A01E70"/>
    <w:rsid w:val="00A31471"/>
    <w:rsid w:val="00A31D2A"/>
    <w:rsid w:val="00A3204A"/>
    <w:rsid w:val="00A43388"/>
    <w:rsid w:val="00A438D4"/>
    <w:rsid w:val="00A52472"/>
    <w:rsid w:val="00A55EBD"/>
    <w:rsid w:val="00A62CCD"/>
    <w:rsid w:val="00A66B50"/>
    <w:rsid w:val="00A7782D"/>
    <w:rsid w:val="00A83411"/>
    <w:rsid w:val="00A84319"/>
    <w:rsid w:val="00A97106"/>
    <w:rsid w:val="00AA1163"/>
    <w:rsid w:val="00AA30AF"/>
    <w:rsid w:val="00AA4305"/>
    <w:rsid w:val="00AA79F3"/>
    <w:rsid w:val="00AC2ED5"/>
    <w:rsid w:val="00AD687E"/>
    <w:rsid w:val="00AD779F"/>
    <w:rsid w:val="00AE2CB4"/>
    <w:rsid w:val="00AE481E"/>
    <w:rsid w:val="00AF12FE"/>
    <w:rsid w:val="00AF73BB"/>
    <w:rsid w:val="00B01900"/>
    <w:rsid w:val="00B02324"/>
    <w:rsid w:val="00B04D57"/>
    <w:rsid w:val="00B04F5C"/>
    <w:rsid w:val="00B05C7A"/>
    <w:rsid w:val="00B20523"/>
    <w:rsid w:val="00B23AEB"/>
    <w:rsid w:val="00B240A7"/>
    <w:rsid w:val="00B24223"/>
    <w:rsid w:val="00B333C3"/>
    <w:rsid w:val="00B36E25"/>
    <w:rsid w:val="00B37191"/>
    <w:rsid w:val="00B43833"/>
    <w:rsid w:val="00B44D75"/>
    <w:rsid w:val="00B45822"/>
    <w:rsid w:val="00B550AE"/>
    <w:rsid w:val="00B56E24"/>
    <w:rsid w:val="00B57D81"/>
    <w:rsid w:val="00B61CE3"/>
    <w:rsid w:val="00B733E2"/>
    <w:rsid w:val="00B83616"/>
    <w:rsid w:val="00B84313"/>
    <w:rsid w:val="00B85B25"/>
    <w:rsid w:val="00B925A1"/>
    <w:rsid w:val="00B9296D"/>
    <w:rsid w:val="00B96425"/>
    <w:rsid w:val="00BA0597"/>
    <w:rsid w:val="00BA2E74"/>
    <w:rsid w:val="00BA63ED"/>
    <w:rsid w:val="00BB2EEC"/>
    <w:rsid w:val="00BC00F1"/>
    <w:rsid w:val="00BC53E1"/>
    <w:rsid w:val="00BC79FC"/>
    <w:rsid w:val="00BD4319"/>
    <w:rsid w:val="00BD46E8"/>
    <w:rsid w:val="00BD4839"/>
    <w:rsid w:val="00BE1009"/>
    <w:rsid w:val="00BE3E21"/>
    <w:rsid w:val="00BE48A4"/>
    <w:rsid w:val="00BE6FB3"/>
    <w:rsid w:val="00BF669B"/>
    <w:rsid w:val="00C06C2E"/>
    <w:rsid w:val="00C21928"/>
    <w:rsid w:val="00C22E2C"/>
    <w:rsid w:val="00C31432"/>
    <w:rsid w:val="00C37D1D"/>
    <w:rsid w:val="00C40503"/>
    <w:rsid w:val="00C52D8A"/>
    <w:rsid w:val="00C70C2E"/>
    <w:rsid w:val="00C81B39"/>
    <w:rsid w:val="00C934D5"/>
    <w:rsid w:val="00C967EF"/>
    <w:rsid w:val="00CA5D68"/>
    <w:rsid w:val="00CB3699"/>
    <w:rsid w:val="00CB5958"/>
    <w:rsid w:val="00CC4CE1"/>
    <w:rsid w:val="00CC52E7"/>
    <w:rsid w:val="00CD4A5F"/>
    <w:rsid w:val="00CE5774"/>
    <w:rsid w:val="00CF4F37"/>
    <w:rsid w:val="00CF4FD7"/>
    <w:rsid w:val="00CF6561"/>
    <w:rsid w:val="00D015EE"/>
    <w:rsid w:val="00D04D69"/>
    <w:rsid w:val="00D12F0D"/>
    <w:rsid w:val="00D13151"/>
    <w:rsid w:val="00D2277D"/>
    <w:rsid w:val="00D35404"/>
    <w:rsid w:val="00D37E5E"/>
    <w:rsid w:val="00D44160"/>
    <w:rsid w:val="00D47536"/>
    <w:rsid w:val="00D51655"/>
    <w:rsid w:val="00D52CC9"/>
    <w:rsid w:val="00D6467B"/>
    <w:rsid w:val="00D73F00"/>
    <w:rsid w:val="00D770C4"/>
    <w:rsid w:val="00D81843"/>
    <w:rsid w:val="00D82CA3"/>
    <w:rsid w:val="00D955D8"/>
    <w:rsid w:val="00DA2602"/>
    <w:rsid w:val="00DA3E58"/>
    <w:rsid w:val="00DB4248"/>
    <w:rsid w:val="00DC0596"/>
    <w:rsid w:val="00DC7978"/>
    <w:rsid w:val="00DD41A3"/>
    <w:rsid w:val="00DD600D"/>
    <w:rsid w:val="00DE34F2"/>
    <w:rsid w:val="00DE4F89"/>
    <w:rsid w:val="00DF2902"/>
    <w:rsid w:val="00DF3C2C"/>
    <w:rsid w:val="00E00DD5"/>
    <w:rsid w:val="00E056E4"/>
    <w:rsid w:val="00E1490D"/>
    <w:rsid w:val="00E31762"/>
    <w:rsid w:val="00E31C6B"/>
    <w:rsid w:val="00E32E65"/>
    <w:rsid w:val="00E33C08"/>
    <w:rsid w:val="00E35B62"/>
    <w:rsid w:val="00E373B6"/>
    <w:rsid w:val="00E50301"/>
    <w:rsid w:val="00E511EC"/>
    <w:rsid w:val="00E54D8C"/>
    <w:rsid w:val="00E72508"/>
    <w:rsid w:val="00E75BF1"/>
    <w:rsid w:val="00E83DF7"/>
    <w:rsid w:val="00E864BC"/>
    <w:rsid w:val="00E918F1"/>
    <w:rsid w:val="00E96D2B"/>
    <w:rsid w:val="00EA746B"/>
    <w:rsid w:val="00EB76A5"/>
    <w:rsid w:val="00EC54BE"/>
    <w:rsid w:val="00EC7421"/>
    <w:rsid w:val="00ED1928"/>
    <w:rsid w:val="00EE4376"/>
    <w:rsid w:val="00F01A37"/>
    <w:rsid w:val="00F05C51"/>
    <w:rsid w:val="00F1725D"/>
    <w:rsid w:val="00F175B7"/>
    <w:rsid w:val="00F27FAC"/>
    <w:rsid w:val="00F309A8"/>
    <w:rsid w:val="00F30B67"/>
    <w:rsid w:val="00F30E2A"/>
    <w:rsid w:val="00F367B1"/>
    <w:rsid w:val="00F40850"/>
    <w:rsid w:val="00F5083F"/>
    <w:rsid w:val="00F50A15"/>
    <w:rsid w:val="00F50BF7"/>
    <w:rsid w:val="00F55555"/>
    <w:rsid w:val="00F56CD7"/>
    <w:rsid w:val="00F6348B"/>
    <w:rsid w:val="00F65639"/>
    <w:rsid w:val="00F80E75"/>
    <w:rsid w:val="00F81947"/>
    <w:rsid w:val="00F830B7"/>
    <w:rsid w:val="00F95866"/>
    <w:rsid w:val="00FC1995"/>
    <w:rsid w:val="00FC51FC"/>
    <w:rsid w:val="00FC7D9B"/>
    <w:rsid w:val="00FD2D9E"/>
    <w:rsid w:val="00FD2F2D"/>
    <w:rsid w:val="00FD2FF8"/>
    <w:rsid w:val="00FD735E"/>
    <w:rsid w:val="00FE062E"/>
    <w:rsid w:val="00FE32E7"/>
    <w:rsid w:val="00FF1CFD"/>
    <w:rsid w:val="00FF2BF7"/>
    <w:rsid w:val="00FF395A"/>
    <w:rsid w:val="014D479C"/>
    <w:rsid w:val="0274E131"/>
    <w:rsid w:val="02ABA436"/>
    <w:rsid w:val="02BDFB67"/>
    <w:rsid w:val="0367DB46"/>
    <w:rsid w:val="03CA37C9"/>
    <w:rsid w:val="0664AE4C"/>
    <w:rsid w:val="068630A2"/>
    <w:rsid w:val="06ECBCAE"/>
    <w:rsid w:val="0816073C"/>
    <w:rsid w:val="08DE1773"/>
    <w:rsid w:val="097C2E86"/>
    <w:rsid w:val="09AEA767"/>
    <w:rsid w:val="0AD6FB06"/>
    <w:rsid w:val="0B9D2B46"/>
    <w:rsid w:val="0BC369A6"/>
    <w:rsid w:val="0C836C98"/>
    <w:rsid w:val="0D1582E0"/>
    <w:rsid w:val="0D48991A"/>
    <w:rsid w:val="0D93DD27"/>
    <w:rsid w:val="0E99614C"/>
    <w:rsid w:val="0EA5422F"/>
    <w:rsid w:val="0EC7FB3D"/>
    <w:rsid w:val="0FB00CF6"/>
    <w:rsid w:val="1034586C"/>
    <w:rsid w:val="10B38E73"/>
    <w:rsid w:val="11558FCF"/>
    <w:rsid w:val="116FC2F4"/>
    <w:rsid w:val="117C82BB"/>
    <w:rsid w:val="11ED7E49"/>
    <w:rsid w:val="12F334A6"/>
    <w:rsid w:val="13FB5A73"/>
    <w:rsid w:val="14A3C0D0"/>
    <w:rsid w:val="16C12D8E"/>
    <w:rsid w:val="16DC7234"/>
    <w:rsid w:val="16F9D7DE"/>
    <w:rsid w:val="1766CA61"/>
    <w:rsid w:val="179D4E06"/>
    <w:rsid w:val="179F0D6D"/>
    <w:rsid w:val="184C5042"/>
    <w:rsid w:val="187D65D4"/>
    <w:rsid w:val="1887F9DD"/>
    <w:rsid w:val="19230C1A"/>
    <w:rsid w:val="194F7B4F"/>
    <w:rsid w:val="1AB71EC5"/>
    <w:rsid w:val="1B4614C9"/>
    <w:rsid w:val="1B4D3FC9"/>
    <w:rsid w:val="1B89E587"/>
    <w:rsid w:val="1C59CC99"/>
    <w:rsid w:val="1CC7B193"/>
    <w:rsid w:val="1D5FC448"/>
    <w:rsid w:val="1E2E668A"/>
    <w:rsid w:val="1EA348C9"/>
    <w:rsid w:val="1EBADE5B"/>
    <w:rsid w:val="1F57CE68"/>
    <w:rsid w:val="1F84A74C"/>
    <w:rsid w:val="203028E5"/>
    <w:rsid w:val="20B3B756"/>
    <w:rsid w:val="20C19897"/>
    <w:rsid w:val="21138390"/>
    <w:rsid w:val="2122F0F9"/>
    <w:rsid w:val="2130504F"/>
    <w:rsid w:val="227E2136"/>
    <w:rsid w:val="240EDC1F"/>
    <w:rsid w:val="24416A26"/>
    <w:rsid w:val="2466C60B"/>
    <w:rsid w:val="24A37A83"/>
    <w:rsid w:val="24C6C096"/>
    <w:rsid w:val="25053A7A"/>
    <w:rsid w:val="25424FC8"/>
    <w:rsid w:val="2559ABC4"/>
    <w:rsid w:val="25B51A8C"/>
    <w:rsid w:val="25C5B3E5"/>
    <w:rsid w:val="25E0DA27"/>
    <w:rsid w:val="261990A4"/>
    <w:rsid w:val="26204978"/>
    <w:rsid w:val="266D8284"/>
    <w:rsid w:val="268ACAF9"/>
    <w:rsid w:val="28E28FCA"/>
    <w:rsid w:val="29D79990"/>
    <w:rsid w:val="2C31728E"/>
    <w:rsid w:val="2D7695B6"/>
    <w:rsid w:val="2EF4EA46"/>
    <w:rsid w:val="3107D992"/>
    <w:rsid w:val="3115FD29"/>
    <w:rsid w:val="316DCCC9"/>
    <w:rsid w:val="32821753"/>
    <w:rsid w:val="32B73DD3"/>
    <w:rsid w:val="32DF3E3D"/>
    <w:rsid w:val="3496EEDE"/>
    <w:rsid w:val="3776FE14"/>
    <w:rsid w:val="3794B3D9"/>
    <w:rsid w:val="397B5D38"/>
    <w:rsid w:val="39AFD169"/>
    <w:rsid w:val="39C5BCD6"/>
    <w:rsid w:val="39CF0CA8"/>
    <w:rsid w:val="3A4E3038"/>
    <w:rsid w:val="3A937B6C"/>
    <w:rsid w:val="3AA27C65"/>
    <w:rsid w:val="3B04BB90"/>
    <w:rsid w:val="3B7C43CA"/>
    <w:rsid w:val="3D6310FC"/>
    <w:rsid w:val="3DC13210"/>
    <w:rsid w:val="3E48757B"/>
    <w:rsid w:val="3E7E8109"/>
    <w:rsid w:val="3F686D70"/>
    <w:rsid w:val="3FE279E9"/>
    <w:rsid w:val="40908A26"/>
    <w:rsid w:val="40DCC17F"/>
    <w:rsid w:val="41119181"/>
    <w:rsid w:val="4127D020"/>
    <w:rsid w:val="43728939"/>
    <w:rsid w:val="44176EF9"/>
    <w:rsid w:val="4652520C"/>
    <w:rsid w:val="47F9DCD2"/>
    <w:rsid w:val="48240D9F"/>
    <w:rsid w:val="495BD9BF"/>
    <w:rsid w:val="496A2F77"/>
    <w:rsid w:val="4B9C73CB"/>
    <w:rsid w:val="4BB592A6"/>
    <w:rsid w:val="4BE5CC3D"/>
    <w:rsid w:val="4C1310E2"/>
    <w:rsid w:val="4D3CA493"/>
    <w:rsid w:val="4E09C69A"/>
    <w:rsid w:val="4EE11EE6"/>
    <w:rsid w:val="508A8144"/>
    <w:rsid w:val="50C555BD"/>
    <w:rsid w:val="511737E6"/>
    <w:rsid w:val="51B6EBB4"/>
    <w:rsid w:val="530658D5"/>
    <w:rsid w:val="537D0DA4"/>
    <w:rsid w:val="53B430F0"/>
    <w:rsid w:val="5689FFE3"/>
    <w:rsid w:val="574138AF"/>
    <w:rsid w:val="58325AF9"/>
    <w:rsid w:val="5A1B1D3D"/>
    <w:rsid w:val="5A364C4D"/>
    <w:rsid w:val="5ACEADF2"/>
    <w:rsid w:val="5B045B3B"/>
    <w:rsid w:val="5C71BB0F"/>
    <w:rsid w:val="5E4537FB"/>
    <w:rsid w:val="5F5CEB41"/>
    <w:rsid w:val="5F5E46C2"/>
    <w:rsid w:val="5F5FC0CC"/>
    <w:rsid w:val="5F7B71F3"/>
    <w:rsid w:val="5FFE1ECB"/>
    <w:rsid w:val="604E8888"/>
    <w:rsid w:val="60773B59"/>
    <w:rsid w:val="60A10FF7"/>
    <w:rsid w:val="619BDF51"/>
    <w:rsid w:val="6358B238"/>
    <w:rsid w:val="642024C2"/>
    <w:rsid w:val="64F97D43"/>
    <w:rsid w:val="659C43E4"/>
    <w:rsid w:val="66844871"/>
    <w:rsid w:val="6726FE88"/>
    <w:rsid w:val="676D4A82"/>
    <w:rsid w:val="68A2350C"/>
    <w:rsid w:val="68F6B7F2"/>
    <w:rsid w:val="698F3807"/>
    <w:rsid w:val="69A7C51E"/>
    <w:rsid w:val="6A012DB9"/>
    <w:rsid w:val="6AE0158F"/>
    <w:rsid w:val="6AF63A89"/>
    <w:rsid w:val="6B22E090"/>
    <w:rsid w:val="6BF4ADB4"/>
    <w:rsid w:val="6BF7071E"/>
    <w:rsid w:val="6C48A9AD"/>
    <w:rsid w:val="6C4A8C2C"/>
    <w:rsid w:val="6D9545E6"/>
    <w:rsid w:val="6EF08A59"/>
    <w:rsid w:val="6FD66CBB"/>
    <w:rsid w:val="701278F3"/>
    <w:rsid w:val="705BC8B9"/>
    <w:rsid w:val="707A8229"/>
    <w:rsid w:val="734F02D7"/>
    <w:rsid w:val="73AE7B8F"/>
    <w:rsid w:val="74167207"/>
    <w:rsid w:val="74A31348"/>
    <w:rsid w:val="75699526"/>
    <w:rsid w:val="76055901"/>
    <w:rsid w:val="779E3444"/>
    <w:rsid w:val="77AB8083"/>
    <w:rsid w:val="783BBBBC"/>
    <w:rsid w:val="7840C556"/>
    <w:rsid w:val="78C7E223"/>
    <w:rsid w:val="791B362E"/>
    <w:rsid w:val="7AD81D98"/>
    <w:rsid w:val="7C8ACCAB"/>
    <w:rsid w:val="7D6FD97C"/>
    <w:rsid w:val="7D7A00F3"/>
    <w:rsid w:val="7DFF39F4"/>
    <w:rsid w:val="7E46F3F7"/>
    <w:rsid w:val="7E9A678A"/>
    <w:rsid w:val="7EB41F0C"/>
    <w:rsid w:val="7F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20178204-3A23-408C-AF0F-4CCF54F3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B7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E4112"/>
  </w:style>
  <w:style w:type="paragraph" w:customStyle="1" w:styleId="paragraph">
    <w:name w:val="paragraph"/>
    <w:basedOn w:val="Normal"/>
    <w:rsid w:val="004571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45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BE090C39F147A791A9BD3E22C541" ma:contentTypeVersion="18" ma:contentTypeDescription="Create a new document." ma:contentTypeScope="" ma:versionID="7d752b558ba1402f88634f05eec82176">
  <xsd:schema xmlns:xsd="http://www.w3.org/2001/XMLSchema" xmlns:xs="http://www.w3.org/2001/XMLSchema" xmlns:p="http://schemas.microsoft.com/office/2006/metadata/properties" xmlns:ns2="deec781b-51b2-41f5-8977-d833afa0cdb5" xmlns:ns3="30d79745-92fc-4b4e-a213-f975f2a6d945" targetNamespace="http://schemas.microsoft.com/office/2006/metadata/properties" ma:root="true" ma:fieldsID="8d5b17ffc358e79f1967c46f2be1be7e" ns2:_="" ns3:_="">
    <xsd:import namespace="deec781b-51b2-41f5-8977-d833afa0cdb5"/>
    <xsd:import namespace="30d79745-92fc-4b4e-a213-f975f2a6d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781b-51b2-41f5-8977-d833afa0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49cb8e-b321-4094-a4fe-7a9fc9b3d5ab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d79745-92fc-4b4e-a213-f975f2a6d945">
      <UserInfo>
        <DisplayName>Pat Chen</DisplayName>
        <AccountId>15</AccountId>
        <AccountType/>
      </UserInfo>
    </SharedWithUsers>
    <TaxCatchAll xmlns="30d79745-92fc-4b4e-a213-f975f2a6d945" xsi:nil="true"/>
    <lcf76f155ced4ddcb4097134ff3c332f xmlns="deec781b-51b2-41f5-8977-d833afa0cd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80795C-4E53-42B0-A1FC-9561C352B498}"/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deec781b-51b2-41f5-8977-d833afa0cdb5"/>
  </ds:schemaRefs>
</ds:datastoreItem>
</file>

<file path=customXml/itemProps4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2172</Words>
  <Characters>12386</Characters>
  <Application>Microsoft Office Word</Application>
  <DocSecurity>4</DocSecurity>
  <Lines>103</Lines>
  <Paragraphs>29</Paragraphs>
  <ScaleCrop>false</ScaleCrop>
  <Company>Tower Hamlets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Mike Pickin</dc:creator>
  <cp:keywords/>
  <dc:description/>
  <cp:lastModifiedBy>Denise Sage</cp:lastModifiedBy>
  <cp:revision>2</cp:revision>
  <dcterms:created xsi:type="dcterms:W3CDTF">2026-05-29T11:07:00Z</dcterms:created>
  <dcterms:modified xsi:type="dcterms:W3CDTF">2026-05-29T11:07:00Z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0x0101005D01BE090C39F147A791A9BD3E22C541</vt:lpwstr>
  </property>
  <property fmtid="{D5CDD505-2E9C-101B-9397-08002B2CF9AE}" pid="3" name="MediaServiceImageTags">
    <vt:lpwstr/>
  </property>
</Properties>
</file>