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4F08" w:rsidR="00AA79F3" w:rsidP="0093644A" w:rsidRDefault="00000000" w14:paraId="19CE460C" w14:textId="626BC23A">
      <w:pPr>
        <w:pStyle w:val="Title"/>
        <w:jc w:val="center"/>
      </w:pPr>
      <w:sdt>
        <w:sdtPr>
          <w:alias w:val="Title"/>
          <w:tag w:val=""/>
          <w:id w:val="1960826847"/>
          <w:placeholder>
            <w:docPart w:val="7A8D457499A043A886AD5923AC85325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753B7">
            <w:t>Job Description Template</w:t>
          </w:r>
        </w:sdtContent>
      </w:sdt>
    </w:p>
    <w:p w:rsidRPr="00BE6FB3" w:rsidR="001D5881" w:rsidP="00176F21" w:rsidRDefault="00176F21" w14:paraId="2AC24CBA" w14:textId="381196B3">
      <w:pPr>
        <w:pStyle w:val="Heading1"/>
        <w:jc w:val="center"/>
      </w:pPr>
      <w:r>
        <w:t>Job Description</w:t>
      </w:r>
    </w:p>
    <w:p w:rsidR="00CC4CE1" w:rsidP="001D5881" w:rsidRDefault="00CC4CE1" w14:paraId="3995BE7F" w14:textId="49F7968F"/>
    <w:p w:rsidR="00176F21" w:rsidP="001D5881" w:rsidRDefault="00176F21" w14:paraId="3A57CF88" w14:textId="55C1573E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Pr="00DE65BD" w:rsidR="00176F21" w:rsidTr="27F6BBD4" w14:paraId="1742C5DA" w14:textId="77777777">
        <w:tc>
          <w:tcPr>
            <w:tcW w:w="2671" w:type="dxa"/>
            <w:tcMar/>
          </w:tcPr>
          <w:p w:rsidRPr="00DE65BD" w:rsidR="00176F21" w:rsidP="000C4BD3" w:rsidRDefault="00176F21" w14:paraId="4AD9C1D2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  <w:tcMar/>
          </w:tcPr>
          <w:p w:rsidRPr="00DE65BD" w:rsidR="00176F21" w:rsidP="000C4BD3" w:rsidRDefault="00881115" w14:paraId="1EED78DF" w14:textId="4F3F5679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t>Exploitation</w:t>
            </w:r>
            <w:r w:rsidR="00AE156B">
              <w:t xml:space="preserve"> </w:t>
            </w:r>
            <w:r w:rsidR="00520CA8">
              <w:t xml:space="preserve">Support </w:t>
            </w:r>
            <w:r w:rsidR="004177A9">
              <w:t>worker</w:t>
            </w:r>
          </w:p>
        </w:tc>
      </w:tr>
      <w:tr w:rsidRPr="00DE65BD" w:rsidR="00176F21" w:rsidTr="27F6BBD4" w14:paraId="522FADC2" w14:textId="77777777">
        <w:tc>
          <w:tcPr>
            <w:tcW w:w="2671" w:type="dxa"/>
            <w:tcMar/>
          </w:tcPr>
          <w:p w:rsidRPr="00DE65BD" w:rsidR="00176F21" w:rsidP="000C4BD3" w:rsidRDefault="00176F21" w14:paraId="77ACF091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  <w:tcMar/>
          </w:tcPr>
          <w:p w:rsidRPr="00B74435" w:rsidR="00176F21" w:rsidP="27F6BBD4" w:rsidRDefault="00962156" w14:paraId="4095E99B" w14:textId="4939F584">
            <w:pPr>
              <w:widowControl w:val="0"/>
              <w:spacing w:before="120" w:after="120"/>
              <w:ind w:left="-18"/>
              <w:jc w:val="both"/>
              <w:rPr>
                <w:rFonts w:eastAsia="Times New Roman"/>
                <w:snapToGrid w:val="0"/>
                <w:lang w:eastAsia="en-US"/>
              </w:rPr>
            </w:pPr>
            <w:r w:rsidRPr="27F6BBD4" w:rsidR="7AA55F3B">
              <w:rPr>
                <w:rFonts w:eastAsia="Times New Roman"/>
                <w:snapToGrid w:val="0"/>
                <w:lang w:eastAsia="en-US"/>
              </w:rPr>
              <w:t>I</w:t>
            </w:r>
          </w:p>
        </w:tc>
      </w:tr>
      <w:tr w:rsidRPr="00DE65BD" w:rsidR="00176F21" w:rsidTr="27F6BBD4" w14:paraId="26C3EA86" w14:textId="77777777">
        <w:tc>
          <w:tcPr>
            <w:tcW w:w="2671" w:type="dxa"/>
            <w:tcMar/>
          </w:tcPr>
          <w:p w:rsidRPr="00D6272E" w:rsidR="00176F21" w:rsidP="000C4BD3" w:rsidRDefault="00176F21" w14:paraId="0A29CC23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  <w:tcMar/>
          </w:tcPr>
          <w:p w:rsidRPr="00B74435" w:rsidR="00176F21" w:rsidP="27F6BBD4" w:rsidRDefault="00CF7476" w14:paraId="00891A55" w14:textId="21E9697E">
            <w:pPr>
              <w:pStyle w:val="Normal"/>
              <w:widowControl w:val="0"/>
              <w:spacing w:before="120" w:after="120"/>
              <w:ind w:left="-18"/>
              <w:jc w:val="both"/>
              <w:rPr>
                <w:rFonts w:ascii="Arial" w:hAnsi="Arial" w:eastAsia="Arial" w:cs="Arial"/>
                <w:noProof w:val="0"/>
                <w:snapToGrid w:val="0"/>
                <w:sz w:val="24"/>
                <w:szCs w:val="24"/>
                <w:lang w:val="en-GB"/>
              </w:rPr>
            </w:pPr>
            <w:r w:rsidRPr="27F6BBD4" w:rsidR="2EE8A6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GB"/>
              </w:rPr>
              <w:t>D030700254</w:t>
            </w:r>
          </w:p>
        </w:tc>
      </w:tr>
      <w:tr w:rsidRPr="00DE65BD" w:rsidR="00176F21" w:rsidTr="27F6BBD4" w14:paraId="5F102197" w14:textId="77777777">
        <w:tc>
          <w:tcPr>
            <w:tcW w:w="2671" w:type="dxa"/>
            <w:tcMar/>
          </w:tcPr>
          <w:p w:rsidRPr="00DE65BD" w:rsidR="00176F21" w:rsidP="000C4BD3" w:rsidRDefault="00176F21" w14:paraId="4508E0A3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  <w:tcMar/>
          </w:tcPr>
          <w:p w:rsidRPr="00B74435" w:rsidR="00176F21" w:rsidP="001065F2" w:rsidRDefault="009835F0" w14:paraId="009E96E9" w14:textId="7A883187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 w:rsidRPr="00B74435">
              <w:rPr>
                <w:rFonts w:eastAsia="Times New Roman"/>
                <w:snapToGrid w:val="0"/>
                <w:szCs w:val="20"/>
                <w:lang w:eastAsia="en-US"/>
              </w:rPr>
              <w:t xml:space="preserve">Children and Culture </w:t>
            </w:r>
          </w:p>
        </w:tc>
      </w:tr>
      <w:tr w:rsidRPr="00DE65BD" w:rsidR="00696861" w:rsidTr="27F6BBD4" w14:paraId="1C971315" w14:textId="77777777">
        <w:tc>
          <w:tcPr>
            <w:tcW w:w="2671" w:type="dxa"/>
            <w:tcMar/>
          </w:tcPr>
          <w:p w:rsidR="00696861" w:rsidP="000C4BD3" w:rsidRDefault="00696861" w14:paraId="516172C3" w14:textId="44AA0C9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  <w:tcMar/>
          </w:tcPr>
          <w:p w:rsidRPr="00B74435" w:rsidR="00696861" w:rsidP="006E17FE" w:rsidRDefault="009835F0" w14:paraId="227C7B68" w14:textId="744A747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 w:rsidRPr="00B74435">
              <w:rPr>
                <w:rFonts w:eastAsia="Times New Roman"/>
                <w:snapToGrid w:val="0"/>
                <w:szCs w:val="20"/>
                <w:lang w:eastAsia="en-US"/>
              </w:rPr>
              <w:t>Exploitation Team</w:t>
            </w:r>
          </w:p>
        </w:tc>
      </w:tr>
      <w:tr w:rsidRPr="00DE65BD" w:rsidR="00176F21" w:rsidTr="27F6BBD4" w14:paraId="5B7DAB38" w14:textId="77777777">
        <w:tc>
          <w:tcPr>
            <w:tcW w:w="2671" w:type="dxa"/>
            <w:tcMar/>
          </w:tcPr>
          <w:p w:rsidRPr="00DE65BD" w:rsidR="00176F21" w:rsidP="000C4BD3" w:rsidRDefault="00176F21" w14:paraId="08E5797F" w14:textId="5674E108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  <w:tcMar/>
          </w:tcPr>
          <w:p w:rsidRPr="00B74435" w:rsidR="00176F21" w:rsidP="000C4BD3" w:rsidRDefault="005013AC" w14:paraId="6672C1B2" w14:textId="7597EB48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snapToGrid w:val="0"/>
                <w:szCs w:val="20"/>
                <w:lang w:eastAsia="en-US"/>
              </w:rPr>
              <w:t xml:space="preserve">Exploitation Team Manager </w:t>
            </w:r>
          </w:p>
        </w:tc>
      </w:tr>
      <w:tr w:rsidRPr="00DE65BD" w:rsidR="00176F21" w:rsidTr="27F6BBD4" w14:paraId="52065905" w14:textId="77777777">
        <w:tc>
          <w:tcPr>
            <w:tcW w:w="2671" w:type="dxa"/>
            <w:tcMar/>
          </w:tcPr>
          <w:p w:rsidRPr="00DE65BD" w:rsidR="00176F21" w:rsidP="000C4BD3" w:rsidRDefault="0010670B" w14:paraId="7F1E7036" w14:textId="1E5FA620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  <w:tcMar/>
          </w:tcPr>
          <w:p w:rsidRPr="00B74435" w:rsidR="00176F21" w:rsidP="00696861" w:rsidRDefault="006C4023" w14:paraId="6A657A01" w14:textId="50F3A5FE">
            <w:pPr>
              <w:spacing w:before="14"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N/A </w:t>
            </w:r>
          </w:p>
        </w:tc>
      </w:tr>
      <w:tr w:rsidRPr="00DE65BD" w:rsidR="00176F21" w:rsidTr="27F6BBD4" w14:paraId="27B1BFE1" w14:textId="77777777">
        <w:tc>
          <w:tcPr>
            <w:tcW w:w="2671" w:type="dxa"/>
            <w:tcMar/>
          </w:tcPr>
          <w:p w:rsidR="00176F21" w:rsidP="000C4BD3" w:rsidRDefault="00176F21" w14:paraId="5891FACB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:rsidR="00176F21" w:rsidP="000C4BD3" w:rsidRDefault="00176F21" w14:paraId="734F1FC0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:rsidRPr="00DE65BD" w:rsidR="00176F21" w:rsidP="000C4BD3" w:rsidRDefault="00176F21" w14:paraId="3D81F911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  <w:tcMar/>
          </w:tcPr>
          <w:p w:rsidRPr="00176F21" w:rsidR="00176F21" w:rsidP="007F6927" w:rsidRDefault="00A714F9" w14:paraId="24E60746" w14:textId="0BA59BC2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184DDA">
              <w:t>Enhanced Check with Children’s Barred</w:t>
            </w:r>
          </w:p>
        </w:tc>
      </w:tr>
      <w:tr w:rsidRPr="00DE65BD" w:rsidR="00176F21" w:rsidTr="27F6BBD4" w14:paraId="524144B1" w14:textId="77777777">
        <w:tc>
          <w:tcPr>
            <w:tcW w:w="2671" w:type="dxa"/>
            <w:tcMar/>
          </w:tcPr>
          <w:p w:rsidRPr="00DE65BD" w:rsidR="00176F21" w:rsidP="000C4BD3" w:rsidRDefault="00176F21" w14:paraId="691ADE19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  <w:tcMar/>
          </w:tcPr>
          <w:p w:rsidR="003762F8" w:rsidP="00A35BE2" w:rsidRDefault="009430D9" w14:paraId="10082A2A" w14:textId="1B4277F9">
            <w:pPr>
              <w:jc w:val="both"/>
            </w:pPr>
            <w:r w:rsidRPr="009430D9">
              <w:t xml:space="preserve">The purpose of the role is to provide support to a cohort of young people and their families involved in serious youth violence to prevent offending and re-offending. It is also to prevent offending and re-offending by young people by providing an effective service to young people and their </w:t>
            </w:r>
            <w:proofErr w:type="spellStart"/>
            <w:r w:rsidRPr="009430D9">
              <w:t>carers</w:t>
            </w:r>
            <w:proofErr w:type="spellEnd"/>
            <w:r w:rsidRPr="009430D9">
              <w:t>. Furthermore, to raise awareness with children, families, communities and professionals around the issues of Serious youth Violence and associated risks.</w:t>
            </w:r>
          </w:p>
          <w:p w:rsidR="003762F8" w:rsidP="00A35BE2" w:rsidRDefault="003762F8" w14:paraId="35AFC3A9" w14:textId="32F1F94C">
            <w:pPr>
              <w:jc w:val="both"/>
            </w:pPr>
          </w:p>
          <w:p w:rsidR="003762F8" w:rsidP="00A35BE2" w:rsidRDefault="003762F8" w14:paraId="07F5965B" w14:textId="7395C7F2">
            <w:pPr>
              <w:jc w:val="both"/>
            </w:pPr>
          </w:p>
          <w:p w:rsidR="003762F8" w:rsidP="00A35BE2" w:rsidRDefault="003762F8" w14:paraId="5424732B" w14:textId="156313F6">
            <w:pPr>
              <w:jc w:val="both"/>
            </w:pPr>
          </w:p>
          <w:p w:rsidR="003762F8" w:rsidP="00A35BE2" w:rsidRDefault="003762F8" w14:paraId="150187F5" w14:textId="77777777">
            <w:pPr>
              <w:jc w:val="both"/>
            </w:pPr>
          </w:p>
          <w:p w:rsidR="00AE2CB4" w:rsidP="00ED1928" w:rsidRDefault="00AE2CB4" w14:paraId="6BA3285C" w14:textId="1D04F83A">
            <w:pPr>
              <w:rPr>
                <w:rFonts w:eastAsia="Times New Roman" w:cs="Times New Roman"/>
              </w:rPr>
            </w:pPr>
          </w:p>
          <w:p w:rsidR="00CA5CC6" w:rsidP="00ED1928" w:rsidRDefault="00CA5CC6" w14:paraId="62B39652" w14:textId="1E9AAC0C">
            <w:pPr>
              <w:rPr>
                <w:rFonts w:eastAsia="Times New Roman" w:cs="Times New Roman"/>
              </w:rPr>
            </w:pPr>
          </w:p>
          <w:p w:rsidRPr="00E72508" w:rsidR="00CA5CC6" w:rsidP="00ED1928" w:rsidRDefault="00CA5CC6" w14:paraId="2EC6FD2F" w14:textId="77777777">
            <w:pPr>
              <w:rPr>
                <w:rFonts w:eastAsia="Times New Roman" w:cs="Times New Roman"/>
              </w:rPr>
            </w:pPr>
          </w:p>
          <w:p w:rsidRPr="00F1684D" w:rsidR="006E17FE" w:rsidP="006E17FE" w:rsidRDefault="006E17FE" w14:paraId="1ABFFC5D" w14:textId="4831F60C">
            <w:pPr>
              <w:rPr>
                <w:snapToGrid w:val="0"/>
              </w:rPr>
            </w:pPr>
          </w:p>
        </w:tc>
      </w:tr>
      <w:tr w:rsidRPr="00DE65BD" w:rsidR="00176F21" w:rsidTr="27F6BBD4" w14:paraId="25DA19E7" w14:textId="77777777">
        <w:tc>
          <w:tcPr>
            <w:tcW w:w="2671" w:type="dxa"/>
            <w:tcMar/>
          </w:tcPr>
          <w:p w:rsidRPr="00DE65BD" w:rsidR="00176F21" w:rsidP="000C4BD3" w:rsidRDefault="00176F21" w14:paraId="2CF50A07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  <w:tcMar/>
          </w:tcPr>
          <w:p w:rsidRPr="00B04F5C" w:rsidR="00176F21" w:rsidP="00B04F5C" w:rsidRDefault="00176F21" w14:paraId="4F8E6C35" w14:textId="480904AB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Pr="00DE65BD" w:rsidR="00176F21" w:rsidTr="27F6BBD4" w14:paraId="1D94C1F7" w14:textId="77777777">
        <w:tc>
          <w:tcPr>
            <w:tcW w:w="2671" w:type="dxa"/>
            <w:tcMar/>
          </w:tcPr>
          <w:p w:rsidRPr="00CB3699" w:rsidR="00176F21" w:rsidP="00CD4A5F" w:rsidRDefault="00176F21" w14:paraId="3B2074EE" w14:textId="6FFF46E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DE65BD" w:rsidR="00176F21" w:rsidP="002B01E9" w:rsidRDefault="005F0B95" w14:paraId="6732A946" w14:textId="7DA5D3C2">
            <w:pPr>
              <w:rPr>
                <w:rFonts w:eastAsia="Times New Roman"/>
                <w:snapToGrid w:val="0"/>
                <w:lang w:val="en-US" w:eastAsia="en-US"/>
              </w:rPr>
            </w:pPr>
            <w:r w:rsidRPr="005F0B95">
              <w:rPr>
                <w:rFonts w:eastAsia="Times New Roman"/>
                <w:snapToGrid w:val="0"/>
                <w:lang w:val="en-US" w:eastAsia="en-US"/>
              </w:rPr>
              <w:t>To prevent offending and re-offending by children and young people</w:t>
            </w:r>
            <w:r w:rsidR="00C17BFD">
              <w:rPr>
                <w:rFonts w:eastAsia="Times New Roman"/>
                <w:snapToGrid w:val="0"/>
                <w:lang w:val="en-US" w:eastAsia="en-US"/>
              </w:rPr>
              <w:t xml:space="preserve"> </w:t>
            </w:r>
          </w:p>
        </w:tc>
      </w:tr>
      <w:tr w:rsidRPr="00DE65BD" w:rsidR="00176F21" w:rsidTr="27F6BBD4" w14:paraId="00B1A070" w14:textId="77777777">
        <w:tc>
          <w:tcPr>
            <w:tcW w:w="2671" w:type="dxa"/>
            <w:tcMar/>
          </w:tcPr>
          <w:p w:rsidRPr="00CB3699" w:rsidR="00176F21" w:rsidP="00CD4A5F" w:rsidRDefault="00176F21" w14:paraId="6EE1EAE8" w14:textId="2F512D1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DE65BD" w:rsidR="00176F21" w:rsidP="000C4BD3" w:rsidRDefault="00E8692E" w14:paraId="6BFDBFBD" w14:textId="5757F0BA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val="en-US" w:eastAsia="en-US"/>
              </w:rPr>
            </w:pPr>
            <w:r>
              <w:t>Develop a project for</w:t>
            </w:r>
            <w:r w:rsidR="00C17BFD">
              <w:rPr>
                <w:rFonts w:eastAsia="Times New Roman"/>
                <w:snapToGrid w:val="0"/>
                <w:lang w:val="en-US" w:eastAsia="en-US"/>
              </w:rPr>
              <w:t xml:space="preserve"> c</w:t>
            </w:r>
            <w:r w:rsidR="009430D9">
              <w:rPr>
                <w:rFonts w:eastAsia="Times New Roman"/>
                <w:snapToGrid w:val="0"/>
                <w:lang w:val="en-US" w:eastAsia="en-US"/>
              </w:rPr>
              <w:t>hildren and young people</w:t>
            </w:r>
            <w:r w:rsidR="00C17BFD">
              <w:rPr>
                <w:rFonts w:eastAsia="Times New Roman"/>
                <w:snapToGrid w:val="0"/>
                <w:lang w:val="en-US" w:eastAsia="en-US"/>
              </w:rPr>
              <w:t xml:space="preserve"> </w:t>
            </w:r>
            <w:r>
              <w:t>to develop resilience</w:t>
            </w:r>
          </w:p>
        </w:tc>
      </w:tr>
      <w:tr w:rsidRPr="00DE65BD" w:rsidR="00176F21" w:rsidTr="27F6BBD4" w14:paraId="2FE64C48" w14:textId="77777777">
        <w:tc>
          <w:tcPr>
            <w:tcW w:w="2671" w:type="dxa"/>
            <w:tcMar/>
          </w:tcPr>
          <w:p w:rsidRPr="00CB3699" w:rsidR="00176F21" w:rsidP="00CD4A5F" w:rsidRDefault="00176F21" w14:paraId="39649605" w14:textId="583CC01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="00D05CB6" w:rsidP="00D05CB6" w:rsidRDefault="00D05CB6" w14:paraId="2D7CCF06" w14:textId="3312CF3D">
            <w:r>
              <w:t xml:space="preserve">Provide long-term one to one support to </w:t>
            </w:r>
            <w:r w:rsidR="009430D9">
              <w:rPr>
                <w:rFonts w:eastAsia="Times New Roman"/>
                <w:snapToGrid w:val="0"/>
                <w:lang w:val="en-US" w:eastAsia="en-US"/>
              </w:rPr>
              <w:t>children and young people involved in serious youth violence</w:t>
            </w:r>
          </w:p>
          <w:p w:rsidRPr="00DE65BD" w:rsidR="00176F21" w:rsidP="000C4BD3" w:rsidRDefault="00176F21" w14:paraId="62DC1389" w14:textId="21002E74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DE65BD" w:rsidR="00176F21" w:rsidTr="27F6BBD4" w14:paraId="0C53A70D" w14:textId="77777777">
        <w:tc>
          <w:tcPr>
            <w:tcW w:w="2671" w:type="dxa"/>
            <w:tcMar/>
          </w:tcPr>
          <w:p w:rsidRPr="00CB3699" w:rsidR="00176F21" w:rsidP="00CD4A5F" w:rsidRDefault="00176F21" w14:paraId="28D59324" w14:textId="6E870E4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DE65BD" w:rsidR="00176F21" w:rsidP="000C4BD3" w:rsidRDefault="009430D9" w14:paraId="247A8BD8" w14:textId="29F4185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430D9">
              <w:t xml:space="preserve">Develop a prevention program for younger children to raise awareness of the drug related drivers of violence </w:t>
            </w:r>
          </w:p>
        </w:tc>
      </w:tr>
      <w:tr w:rsidRPr="00DE65BD" w:rsidR="00A7782D" w:rsidTr="27F6BBD4" w14:paraId="03FDF2B0" w14:textId="77777777">
        <w:tc>
          <w:tcPr>
            <w:tcW w:w="2671" w:type="dxa"/>
            <w:tcMar/>
          </w:tcPr>
          <w:p w:rsidRPr="00CB3699" w:rsidR="00A7782D" w:rsidP="00CD4A5F" w:rsidRDefault="00A7782D" w14:paraId="0AD5729E" w14:textId="4E3B833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A7782D" w:rsidR="00A7782D" w:rsidP="000C4BD3" w:rsidRDefault="009430D9" w14:paraId="399AD584" w14:textId="33E96738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430D9">
              <w:rPr>
                <w:rFonts w:eastAsia="Times New Roman"/>
                <w:snapToGrid w:val="0"/>
                <w:lang w:eastAsia="en-US"/>
              </w:rPr>
              <w:t>Develop a participation group using young people who are engaged in the project to inform developments</w:t>
            </w:r>
          </w:p>
        </w:tc>
      </w:tr>
      <w:tr w:rsidRPr="00DE65BD" w:rsidR="00E50301" w:rsidTr="27F6BBD4" w14:paraId="36F80896" w14:textId="77777777">
        <w:tc>
          <w:tcPr>
            <w:tcW w:w="2671" w:type="dxa"/>
            <w:tcMar/>
          </w:tcPr>
          <w:p w:rsidRPr="00CB3699" w:rsidR="00E50301" w:rsidP="00CD4A5F" w:rsidRDefault="00E50301" w14:paraId="243F0455" w14:textId="5C25FBD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E50301" w:rsidR="00E50301" w:rsidP="000C4BD3" w:rsidRDefault="00791ABF" w14:paraId="20960985" w14:textId="7DC2FA16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791ABF">
              <w:rPr>
                <w:rFonts w:eastAsia="Times New Roman"/>
                <w:snapToGrid w:val="0"/>
                <w:lang w:eastAsia="en-US"/>
              </w:rPr>
              <w:t>Provide training and support to professionals to raise awareness of the issues and relating issues</w:t>
            </w:r>
          </w:p>
        </w:tc>
      </w:tr>
      <w:tr w:rsidRPr="00DE65BD" w:rsidR="00E50301" w:rsidTr="27F6BBD4" w14:paraId="6165E0EE" w14:textId="77777777">
        <w:tc>
          <w:tcPr>
            <w:tcW w:w="2671" w:type="dxa"/>
            <w:tcMar/>
          </w:tcPr>
          <w:p w:rsidRPr="00CB3699" w:rsidR="00E50301" w:rsidP="00CD4A5F" w:rsidRDefault="00E50301" w14:paraId="39EE4177" w14:textId="383B7B0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E50301" w:rsidR="00E50301" w:rsidP="000C4BD3" w:rsidRDefault="00AC5B38" w14:paraId="0452391E" w14:textId="4E6A9AF2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AC5B38">
              <w:rPr>
                <w:rFonts w:eastAsia="Times New Roman"/>
                <w:snapToGrid w:val="0"/>
                <w:lang w:eastAsia="en-US"/>
              </w:rPr>
              <w:t>To raise awareness within the community of the links between drugs and violence</w:t>
            </w:r>
          </w:p>
        </w:tc>
      </w:tr>
      <w:tr w:rsidRPr="00DE65BD" w:rsidR="00807D1F" w:rsidTr="27F6BBD4" w14:paraId="7324ED85" w14:textId="77777777">
        <w:tc>
          <w:tcPr>
            <w:tcW w:w="2671" w:type="dxa"/>
            <w:tcMar/>
          </w:tcPr>
          <w:p w:rsidRPr="00CB3699" w:rsidR="00807D1F" w:rsidP="00CD4A5F" w:rsidRDefault="00807D1F" w14:paraId="32559200" w14:textId="777777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="00066CA9" w:rsidP="00066CA9" w:rsidRDefault="00066CA9" w14:paraId="3172BC99" w14:textId="7777777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E347AB">
              <w:rPr>
                <w:color w:val="auto"/>
              </w:rPr>
              <w:t xml:space="preserve">articipate in reviews, cases conferences and other meetings, and provide reports as required. </w:t>
            </w:r>
          </w:p>
          <w:p w:rsidRPr="001D1AC7" w:rsidR="00807D1F" w:rsidP="000C4BD3" w:rsidRDefault="00807D1F" w14:paraId="17CEC9EB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DE65BD" w:rsidR="00807D1F" w:rsidTr="27F6BBD4" w14:paraId="74199300" w14:textId="77777777">
        <w:tc>
          <w:tcPr>
            <w:tcW w:w="2671" w:type="dxa"/>
            <w:tcMar/>
          </w:tcPr>
          <w:p w:rsidRPr="008829BA" w:rsidR="00807D1F" w:rsidP="008829BA" w:rsidRDefault="00807D1F" w14:paraId="66E79C6C" w14:textId="066F464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8D2E17" w:rsidR="00867A56" w:rsidP="00867A56" w:rsidRDefault="00867A56" w14:paraId="4EC8F2C3" w14:textId="77777777">
            <w:r>
              <w:t>To provide and support with appropriate interventions with families to address assessed risk areas for the young people.</w:t>
            </w:r>
          </w:p>
          <w:p w:rsidRPr="001D1AC7" w:rsidR="00807D1F" w:rsidP="000C4BD3" w:rsidRDefault="00807D1F" w14:paraId="5E68C34F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DE65BD" w:rsidR="00807D1F" w:rsidTr="27F6BBD4" w14:paraId="0ABE14A7" w14:textId="77777777">
        <w:tc>
          <w:tcPr>
            <w:tcW w:w="2671" w:type="dxa"/>
            <w:tcBorders>
              <w:bottom w:val="single" w:color="000000" w:themeColor="text1" w:sz="12" w:space="0"/>
            </w:tcBorders>
            <w:tcMar/>
          </w:tcPr>
          <w:p w:rsidRPr="008829BA" w:rsidR="00807D1F" w:rsidP="008829BA" w:rsidRDefault="00807D1F" w14:paraId="33ED8031" w14:textId="1BE98CD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="007712C8" w:rsidP="007712C8" w:rsidRDefault="007712C8" w14:paraId="3FBC7EC9" w14:textId="77777777">
            <w:r>
              <w:t>To act as an intervention worker within the team, evaluate and respond to new referrals take appropriate action and give appropriate advice, information and assistance</w:t>
            </w:r>
          </w:p>
          <w:p w:rsidRPr="001D1AC7" w:rsidR="00807D1F" w:rsidP="000C4BD3" w:rsidRDefault="00807D1F" w14:paraId="395B9DB6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DE65BD" w:rsidR="00807D1F" w:rsidTr="27F6BBD4" w14:paraId="5CC0F82D" w14:textId="77777777">
        <w:tc>
          <w:tcPr>
            <w:tcW w:w="267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8829BA" w:rsidR="00807D1F" w:rsidP="0ED19B5A" w:rsidRDefault="00807D1F" w14:paraId="32FDF12B" w14:textId="42431A59">
            <w:pPr>
              <w:widowControl w:val="0"/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  <w:p w:rsidRPr="008829BA" w:rsidR="00807D1F" w:rsidP="0ED19B5A" w:rsidRDefault="529B3D7B" w14:paraId="5C09896F" w14:textId="0CAFFE2D">
            <w:pPr>
              <w:widowControl w:val="0"/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 w:rsidRPr="0ED19B5A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6633" w:type="dxa"/>
            <w:tcBorders>
              <w:left w:val="single" w:color="000000" w:themeColor="text1" w:sz="12" w:space="0"/>
            </w:tcBorders>
            <w:tcMar/>
          </w:tcPr>
          <w:p w:rsidRPr="001D1AC7" w:rsidR="00807D1F" w:rsidP="0ED19B5A" w:rsidRDefault="009430D9" w14:paraId="74EA54B7" w14:textId="3848BBB3">
            <w:pPr>
              <w:widowControl w:val="0"/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430D9">
              <w:t>To act as an intervention worker within the team, evaluate and respond to new referrals take appropriate action and give appropriate advice, information and assistance</w:t>
            </w:r>
          </w:p>
        </w:tc>
      </w:tr>
      <w:tr w:rsidRPr="00DE65BD" w:rsidR="00CC603C" w:rsidTr="27F6BBD4" w14:paraId="5EE09B77" w14:textId="77777777">
        <w:tc>
          <w:tcPr>
            <w:tcW w:w="2671" w:type="dxa"/>
            <w:tcBorders>
              <w:top w:val="single" w:color="000000" w:themeColor="text1" w:sz="12" w:space="0"/>
            </w:tcBorders>
            <w:tcMar/>
          </w:tcPr>
          <w:p w:rsidRPr="00AB3F50" w:rsidR="00CC603C" w:rsidP="0ED19B5A" w:rsidRDefault="1E8E5028" w14:paraId="2C6C4216" w14:textId="36E460BC">
            <w:pPr>
              <w:widowControl w:val="0"/>
              <w:spacing w:before="120" w:after="120"/>
              <w:ind w:left="360"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12</w:t>
            </w:r>
          </w:p>
        </w:tc>
        <w:tc>
          <w:tcPr>
            <w:tcW w:w="6633" w:type="dxa"/>
            <w:tcMar/>
          </w:tcPr>
          <w:p w:rsidRPr="001D1AC7" w:rsidR="00CC603C" w:rsidP="000C4BD3" w:rsidRDefault="004338DF" w14:paraId="50300FF2" w14:textId="683B9082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E347AB">
              <w:t>To undertake and attend internal and external training as required</w:t>
            </w:r>
          </w:p>
        </w:tc>
      </w:tr>
      <w:tr w:rsidRPr="00DE65BD" w:rsidR="00CC603C" w:rsidTr="27F6BBD4" w14:paraId="72DFF32B" w14:textId="77777777">
        <w:tc>
          <w:tcPr>
            <w:tcW w:w="2671" w:type="dxa"/>
            <w:tcMar/>
          </w:tcPr>
          <w:p w:rsidRPr="00611FAA" w:rsidR="00CC603C" w:rsidP="00743336" w:rsidRDefault="00743336" w14:paraId="545AA45D" w14:textId="6668047B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13.</w:t>
            </w:r>
          </w:p>
        </w:tc>
        <w:tc>
          <w:tcPr>
            <w:tcW w:w="6633" w:type="dxa"/>
            <w:tcMar/>
          </w:tcPr>
          <w:p w:rsidRPr="008D2E17" w:rsidR="006E6CF9" w:rsidP="00611FAA" w:rsidRDefault="006E6CF9" w14:paraId="62571C16" w14:textId="77777777">
            <w:r w:rsidRPr="00E347AB">
              <w:t xml:space="preserve">To keep </w:t>
            </w:r>
            <w:proofErr w:type="gramStart"/>
            <w:r w:rsidRPr="00E347AB">
              <w:t>up-to-date</w:t>
            </w:r>
            <w:proofErr w:type="gramEnd"/>
            <w:r w:rsidRPr="00E347AB">
              <w:t xml:space="preserve"> wi</w:t>
            </w:r>
            <w:r>
              <w:t>th legislation and policies linked with this role and youth justice.</w:t>
            </w:r>
          </w:p>
          <w:p w:rsidRPr="001D1AC7" w:rsidR="00CC603C" w:rsidP="00611FAA" w:rsidRDefault="00CC603C" w14:paraId="3460711B" w14:textId="77777777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E347AB" w:rsidR="00F2785B" w:rsidTr="27F6BBD4" w14:paraId="5950E04D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2B3E7E68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14.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17842A76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complete safety plants and to help devise and contribute towards the completion of the risk and harm assessment collaboratively with children and multi-agency partners. </w:t>
            </w:r>
          </w:p>
          <w:p w:rsidRPr="00E347AB" w:rsidR="00F2785B" w:rsidP="00346686" w:rsidRDefault="00F2785B" w14:paraId="445DB0B5" w14:textId="77777777"/>
        </w:tc>
      </w:tr>
      <w:tr w:rsidRPr="007374A7" w:rsidR="00F2785B" w:rsidTr="27F6BBD4" w14:paraId="2276DA0A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0EB9CDEE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15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091DE2C7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assist with any necessary referrals for children i.e the national referral mechanism. </w:t>
            </w:r>
          </w:p>
          <w:p w:rsidRPr="007374A7" w:rsidR="00F2785B" w:rsidP="00346686" w:rsidRDefault="00F2785B" w14:paraId="5A91B26D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2FDE9E17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44976E53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16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007044F1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>To formulate targeted intervention plans in collaboration with children and families and multi-agency partners to meet identified needs and risks as well as achieving sustained positive outcomes. (</w:t>
            </w:r>
            <w:proofErr w:type="gramStart"/>
            <w:r w:rsidRPr="007374A7">
              <w:rPr>
                <w:bCs/>
                <w:spacing w:val="-2"/>
                <w:szCs w:val="28"/>
              </w:rPr>
              <w:t>child</w:t>
            </w:r>
            <w:proofErr w:type="gramEnd"/>
            <w:r w:rsidRPr="007374A7">
              <w:rPr>
                <w:bCs/>
                <w:spacing w:val="-2"/>
                <w:szCs w:val="28"/>
              </w:rPr>
              <w:t xml:space="preserve"> in need and child protection)</w:t>
            </w:r>
          </w:p>
          <w:p w:rsidRPr="007374A7" w:rsidR="00F2785B" w:rsidP="00346686" w:rsidRDefault="00F2785B" w14:paraId="6E117C68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4C4BC1AC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0A63A490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17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2BACD160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contribute to the planning, delivery and evaluation of parent support sessions as per the offer within the exploitation team. </w:t>
            </w:r>
          </w:p>
          <w:p w:rsidRPr="007374A7" w:rsidR="00F2785B" w:rsidP="00346686" w:rsidRDefault="00F2785B" w14:paraId="1FE91809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35F64981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1151CA5D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18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09CD1453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produce return home conversations to be shared with the Local Authority, police and other relevant agencies. </w:t>
            </w:r>
          </w:p>
          <w:p w:rsidRPr="007374A7" w:rsidR="00F2785B" w:rsidP="00346686" w:rsidRDefault="00F2785B" w14:paraId="1B917305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7838DAD5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446EA6AA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19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63FCA890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As and when required to be able to work evenings during weekdays. </w:t>
            </w:r>
          </w:p>
          <w:p w:rsidRPr="007374A7" w:rsidR="00F2785B" w:rsidP="00346686" w:rsidRDefault="00F2785B" w14:paraId="6EDB9039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3EB0F8D9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38300E99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20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26ACC8BE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participate in government funded programs to help reduce the risk of serious youth violence and exploitation for children </w:t>
            </w:r>
          </w:p>
          <w:p w:rsidRPr="007374A7" w:rsidR="00F2785B" w:rsidP="00346686" w:rsidRDefault="00F2785B" w14:paraId="4D9DED9A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4D593D29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264776BF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21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1EA35607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>To submit intelligence reports to the police</w:t>
            </w:r>
          </w:p>
          <w:p w:rsidRPr="007374A7" w:rsidR="00F2785B" w:rsidP="00346686" w:rsidRDefault="00F2785B" w14:paraId="7B281FCF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3BC7FAA4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738C3C90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22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65FC4504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be willing and able to travel around the borough to meet the requirements of the role this may include working within a range of settings in line with service needs. </w:t>
            </w:r>
          </w:p>
          <w:p w:rsidRPr="007374A7" w:rsidR="00F2785B" w:rsidP="00346686" w:rsidRDefault="00F2785B" w14:paraId="19F08917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7374A7" w:rsidR="00F2785B" w:rsidTr="27F6BBD4" w14:paraId="11B85375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01E743C4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23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201F760B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support </w:t>
            </w:r>
            <w:r>
              <w:rPr>
                <w:bCs/>
                <w:spacing w:val="-2"/>
                <w:szCs w:val="28"/>
              </w:rPr>
              <w:t>Parents</w:t>
            </w:r>
            <w:r w:rsidRPr="007374A7">
              <w:rPr>
                <w:bCs/>
                <w:spacing w:val="-2"/>
                <w:szCs w:val="28"/>
              </w:rPr>
              <w:t xml:space="preserve"> to participate in the co-production of the exploitation service offer so their voice and experience are heard and understood. This will meaningfully inform the delivery of a high quality, individualized and responsive service for young people</w:t>
            </w:r>
            <w:r>
              <w:rPr>
                <w:bCs/>
                <w:spacing w:val="-2"/>
                <w:szCs w:val="28"/>
              </w:rPr>
              <w:t xml:space="preserve"> and their families</w:t>
            </w:r>
            <w:r w:rsidRPr="007374A7">
              <w:rPr>
                <w:bCs/>
                <w:spacing w:val="-2"/>
                <w:szCs w:val="28"/>
              </w:rPr>
              <w:t xml:space="preserve">. </w:t>
            </w:r>
          </w:p>
          <w:p w:rsidRPr="007374A7" w:rsidR="00F2785B" w:rsidP="00346686" w:rsidRDefault="00F2785B" w14:paraId="7200548B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</w:p>
        </w:tc>
      </w:tr>
      <w:tr w:rsidRPr="00EC7421" w:rsidR="00F2785B" w:rsidTr="27F6BBD4" w14:paraId="1D7E12A4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850FA7" w:rsidR="00F2785B" w:rsidP="00346686" w:rsidRDefault="00F2785B" w14:paraId="676665D3" w14:textId="77777777">
            <w:pPr>
              <w:widowControl w:val="0"/>
              <w:tabs>
                <w:tab w:val="left" w:pos="-1440"/>
                <w:tab w:val="right" w:pos="228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ab/>
            </w:r>
            <w:r>
              <w:rPr>
                <w:rFonts w:eastAsia="Times New Roman"/>
                <w:snapToGrid w:val="0"/>
                <w:lang w:eastAsia="en-US"/>
              </w:rPr>
              <w:t>24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5E5D43F1" w14:textId="77777777">
            <w:pPr>
              <w:pStyle w:val="TableParagraph"/>
              <w:spacing w:before="4"/>
              <w:ind w:left="29"/>
              <w:rPr>
                <w:bCs/>
                <w:spacing w:val="-2"/>
                <w:szCs w:val="28"/>
                <w:lang w:val="en-GB"/>
              </w:rPr>
            </w:pPr>
          </w:p>
          <w:p w:rsidRPr="007374A7" w:rsidR="00F2785B" w:rsidP="00346686" w:rsidRDefault="00F2785B" w14:paraId="3B044ACB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keep </w:t>
            </w:r>
            <w:proofErr w:type="gramStart"/>
            <w:r w:rsidRPr="007374A7">
              <w:rPr>
                <w:bCs/>
                <w:spacing w:val="-2"/>
                <w:szCs w:val="28"/>
              </w:rPr>
              <w:t>abreast of legislative</w:t>
            </w:r>
            <w:proofErr w:type="gramEnd"/>
            <w:r w:rsidRPr="007374A7">
              <w:rPr>
                <w:bCs/>
                <w:spacing w:val="-2"/>
                <w:szCs w:val="28"/>
              </w:rPr>
              <w:t xml:space="preserve"> of legislative guidance, policy developments, good practice and other </w:t>
            </w:r>
            <w:proofErr w:type="gramStart"/>
            <w:r w:rsidRPr="007374A7">
              <w:rPr>
                <w:bCs/>
                <w:spacing w:val="-2"/>
                <w:szCs w:val="28"/>
              </w:rPr>
              <w:t>initiatives as they</w:t>
            </w:r>
            <w:proofErr w:type="gramEnd"/>
            <w:r w:rsidRPr="007374A7">
              <w:rPr>
                <w:bCs/>
                <w:spacing w:val="-2"/>
                <w:szCs w:val="28"/>
              </w:rPr>
              <w:t xml:space="preserve"> relate to youth work ensuring that these are directed into practice. </w:t>
            </w:r>
          </w:p>
          <w:p w:rsidRPr="00EC7421" w:rsidR="00F2785B" w:rsidP="00346686" w:rsidRDefault="00F2785B" w14:paraId="2EB62A36" w14:textId="77777777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7374A7" w:rsidR="00F2785B" w:rsidTr="27F6BBD4" w14:paraId="44FFE899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AC427F" w:rsidR="00F2785B" w:rsidP="00346686" w:rsidRDefault="00F2785B" w14:paraId="089DD9D3" w14:textId="77777777">
            <w:pPr>
              <w:widowControl w:val="0"/>
              <w:tabs>
                <w:tab w:val="left" w:pos="-1440"/>
                <w:tab w:val="right" w:pos="228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ab/>
            </w:r>
            <w:r>
              <w:rPr>
                <w:rFonts w:eastAsia="Times New Roman"/>
                <w:snapToGrid w:val="0"/>
                <w:lang w:eastAsia="en-US"/>
              </w:rPr>
              <w:t>25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2ABA28A1" w14:textId="77777777">
            <w:pPr>
              <w:pStyle w:val="TableParagraph"/>
              <w:spacing w:before="4"/>
              <w:ind w:left="720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To contribute toward the process of developing effective partnership working as part of the young </w:t>
            </w:r>
            <w:r w:rsidRPr="007374A7">
              <w:rPr>
                <w:bCs/>
                <w:spacing w:val="-2"/>
                <w:szCs w:val="28"/>
              </w:rPr>
              <w:t xml:space="preserve">tower hamlets offer. </w:t>
            </w:r>
          </w:p>
          <w:p w:rsidRPr="007374A7" w:rsidR="00F2785B" w:rsidP="00346686" w:rsidRDefault="00F2785B" w14:paraId="42B56C13" w14:textId="77777777">
            <w:pPr>
              <w:pStyle w:val="TableParagraph"/>
              <w:spacing w:before="4"/>
              <w:ind w:left="29"/>
              <w:rPr>
                <w:bCs/>
                <w:spacing w:val="-2"/>
                <w:szCs w:val="28"/>
                <w:lang w:val="en-GB"/>
              </w:rPr>
            </w:pPr>
          </w:p>
        </w:tc>
      </w:tr>
      <w:tr w:rsidRPr="00EC7421" w:rsidR="00F2785B" w:rsidTr="27F6BBD4" w14:paraId="41D9A4AF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2912DD" w:rsidR="00F2785B" w:rsidP="00346686" w:rsidRDefault="00F2785B" w14:paraId="288B0B4D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  <w:tcMar/>
          </w:tcPr>
          <w:p w:rsidRPr="00EC7421" w:rsidR="00F2785B" w:rsidP="00346686" w:rsidRDefault="00F2785B" w14:paraId="793D5B04" w14:textId="77777777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EC7421" w:rsidR="00F2785B" w:rsidTr="27F6BBD4" w14:paraId="05FE4D3D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2912DD" w:rsidR="00F2785B" w:rsidP="00346686" w:rsidRDefault="00F2785B" w14:paraId="558FADB5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b/>
                <w:b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>26</w:t>
            </w:r>
          </w:p>
        </w:tc>
        <w:tc>
          <w:tcPr>
            <w:tcW w:w="6633" w:type="dxa"/>
            <w:tcMar/>
          </w:tcPr>
          <w:p w:rsidRPr="007374A7" w:rsidR="00F2785B" w:rsidP="00346686" w:rsidRDefault="00F2785B" w14:paraId="0407D452" w14:textId="77777777">
            <w:pPr>
              <w:pStyle w:val="TableParagraph"/>
              <w:spacing w:before="4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>To be aware of the councils safeguarding policies and procedures, identifying</w:t>
            </w:r>
          </w:p>
          <w:p w:rsidRPr="007374A7" w:rsidR="00F2785B" w:rsidP="00346686" w:rsidRDefault="00F2785B" w14:paraId="3B68FFEB" w14:textId="77777777">
            <w:pPr>
              <w:pStyle w:val="TableParagraph"/>
              <w:spacing w:before="4"/>
              <w:ind w:left="29"/>
              <w:rPr>
                <w:bCs/>
                <w:spacing w:val="-2"/>
                <w:szCs w:val="28"/>
              </w:rPr>
            </w:pPr>
            <w:r w:rsidRPr="007374A7">
              <w:rPr>
                <w:bCs/>
                <w:spacing w:val="-2"/>
                <w:szCs w:val="28"/>
              </w:rPr>
              <w:t xml:space="preserve">safeguarding concerns and taking appropriate action including escalation where necessary. </w:t>
            </w:r>
          </w:p>
          <w:p w:rsidRPr="00EC7421" w:rsidR="00F2785B" w:rsidP="00346686" w:rsidRDefault="00F2785B" w14:paraId="462EA1B4" w14:textId="77777777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Pr="00DE65BD" w:rsidR="00F2785B" w:rsidTr="27F6BBD4" w14:paraId="7AF9E51A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="00F2785B" w:rsidP="00346686" w:rsidRDefault="00F2785B" w14:paraId="07E5BE48" w14:textId="77777777">
            <w:pPr>
              <w:widowControl w:val="0"/>
              <w:tabs>
                <w:tab w:val="left" w:pos="-1440"/>
              </w:tabs>
              <w:spacing w:before="120" w:after="120"/>
              <w:ind w:left="360"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27</w:t>
            </w:r>
          </w:p>
          <w:p w:rsidRPr="00292869" w:rsidR="00F2785B" w:rsidP="00346686" w:rsidRDefault="00F2785B" w14:paraId="13C18E93" w14:textId="77777777">
            <w:pPr>
              <w:widowControl w:val="0"/>
              <w:tabs>
                <w:tab w:val="left" w:pos="-1440"/>
              </w:tabs>
              <w:spacing w:before="120" w:after="120"/>
              <w:ind w:left="360"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  <w:tcMar/>
          </w:tcPr>
          <w:p w:rsidRPr="00DE65BD" w:rsidR="00F2785B" w:rsidP="00346686" w:rsidRDefault="00F2785B" w14:paraId="03875CA5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Pr="00DE65BD" w:rsidR="00F2785B" w:rsidTr="27F6BBD4" w14:paraId="28A1B211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292869" w:rsidR="00F2785B" w:rsidP="00346686" w:rsidRDefault="00F2785B" w14:paraId="5FD71B5E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28</w:t>
            </w:r>
          </w:p>
        </w:tc>
        <w:tc>
          <w:tcPr>
            <w:tcW w:w="6633" w:type="dxa"/>
            <w:tcMar/>
          </w:tcPr>
          <w:p w:rsidRPr="00DE65BD" w:rsidR="00F2785B" w:rsidP="00346686" w:rsidRDefault="00F2785B" w14:paraId="5A41C7FA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Pr="00DE65BD" w:rsidR="00F2785B" w:rsidTr="27F6BBD4" w14:paraId="755DFA86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B3699" w:rsidR="00F2785B" w:rsidP="00346686" w:rsidRDefault="00F2785B" w14:paraId="5E38ED65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29</w:t>
            </w:r>
          </w:p>
        </w:tc>
        <w:tc>
          <w:tcPr>
            <w:tcW w:w="6633" w:type="dxa"/>
            <w:tcMar/>
          </w:tcPr>
          <w:p w:rsidRPr="00DE65BD" w:rsidR="00F2785B" w:rsidP="00346686" w:rsidRDefault="00F2785B" w14:paraId="48F836E0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Pr="00DD1AF9" w:rsidR="00F2785B" w:rsidTr="27F6BBD4" w14:paraId="3E23B9AD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B3699" w:rsidR="00F2785B" w:rsidP="00346686" w:rsidRDefault="00F2785B" w14:paraId="3160EE00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30.</w:t>
            </w:r>
          </w:p>
        </w:tc>
        <w:tc>
          <w:tcPr>
            <w:tcW w:w="6633" w:type="dxa"/>
            <w:tcMar/>
          </w:tcPr>
          <w:p w:rsidRPr="00DD1AF9" w:rsidR="00F2785B" w:rsidP="00346686" w:rsidRDefault="00F2785B" w14:paraId="6E9751A3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Pr="00DE65BD" w:rsidR="00F2785B" w:rsidTr="27F6BBD4" w14:paraId="54FD0303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B3699" w:rsidR="00F2785B" w:rsidP="00346686" w:rsidRDefault="00F2785B" w14:paraId="7B96E534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31.</w:t>
            </w:r>
          </w:p>
        </w:tc>
        <w:tc>
          <w:tcPr>
            <w:tcW w:w="6633" w:type="dxa"/>
            <w:tcMar/>
          </w:tcPr>
          <w:p w:rsidRPr="00DE65BD" w:rsidR="00F2785B" w:rsidP="00346686" w:rsidRDefault="00F2785B" w14:paraId="66E40768" w14:textId="7777777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Pr="00573AEA" w:rsidR="00F2785B" w:rsidTr="27F6BBD4" w14:paraId="195A6F6B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A84319" w:rsidR="00F2785B" w:rsidP="00346686" w:rsidRDefault="00F2785B" w14:paraId="096968F4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  <w:tcMar/>
          </w:tcPr>
          <w:p w:rsidRPr="00573AEA" w:rsidR="00F2785B" w:rsidP="00346686" w:rsidRDefault="00F2785B" w14:paraId="2BEC0A78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F2785B" w:rsidTr="27F6BBD4" w14:paraId="016374D7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B3699" w:rsidR="00F2785B" w:rsidP="00346686" w:rsidRDefault="00F2785B" w14:paraId="3D711CD6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32</w:t>
            </w:r>
          </w:p>
        </w:tc>
        <w:tc>
          <w:tcPr>
            <w:tcW w:w="6633" w:type="dxa"/>
            <w:tcMar/>
          </w:tcPr>
          <w:p w:rsidR="00F2785B" w:rsidP="00346686" w:rsidRDefault="00F2785B" w14:paraId="376C03BA" w14:textId="77777777">
            <w:r w:rsidRPr="00E347AB">
              <w:t xml:space="preserve">To work in partnership with colleagues from other agencies and disciplines seconded into the </w:t>
            </w:r>
            <w:r>
              <w:t>Exploitation Team</w:t>
            </w:r>
            <w:r w:rsidRPr="00E347AB">
              <w:t xml:space="preserve"> </w:t>
            </w:r>
            <w:proofErr w:type="gramStart"/>
            <w:r w:rsidRPr="00E347AB">
              <w:t>in order to</w:t>
            </w:r>
            <w:proofErr w:type="gramEnd"/>
            <w:r w:rsidRPr="00E347AB">
              <w:t xml:space="preserve"> plan and deliver services aimed at reducing and preventing youth crime</w:t>
            </w:r>
            <w:r>
              <w:t xml:space="preserve">. </w:t>
            </w:r>
          </w:p>
          <w:p w:rsidR="00F2785B" w:rsidP="00346686" w:rsidRDefault="00F2785B" w14:paraId="45D7C312" w14:textId="77777777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F2785B" w:rsidTr="27F6BBD4" w14:paraId="7E304913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B3699" w:rsidR="00F2785B" w:rsidP="00346686" w:rsidRDefault="00F2785B" w14:paraId="5F8613C7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33.</w:t>
            </w:r>
          </w:p>
        </w:tc>
        <w:tc>
          <w:tcPr>
            <w:tcW w:w="6633" w:type="dxa"/>
            <w:tcMar/>
          </w:tcPr>
          <w:p w:rsidRPr="00E347AB" w:rsidR="00F2785B" w:rsidP="00346686" w:rsidRDefault="00F2785B" w14:paraId="35B19190" w14:textId="77777777">
            <w:pPr>
              <w:pStyle w:val="Default"/>
              <w:rPr>
                <w:color w:val="auto"/>
              </w:rPr>
            </w:pPr>
            <w:r w:rsidRPr="00E347AB">
              <w:rPr>
                <w:color w:val="auto"/>
              </w:rPr>
              <w:t xml:space="preserve">To liaise with colleagues in Childrens Social Care and other professionals in accordance with agreed protocols and other guidance e.g. safeguarding and promoting the Welfare of Children, Common Assessment Framework. </w:t>
            </w:r>
          </w:p>
          <w:p w:rsidR="00F2785B" w:rsidP="00346686" w:rsidRDefault="00F2785B" w14:paraId="7829FF33" w14:textId="77777777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Pr="004E5434" w:rsidR="00F2785B" w:rsidTr="27F6BBD4" w14:paraId="11F0A7AB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B20523" w:rsidR="00F2785B" w:rsidP="00346686" w:rsidRDefault="00F2785B" w14:paraId="1D70605B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  <w:tcMar/>
          </w:tcPr>
          <w:p w:rsidRPr="004E5434" w:rsidR="00F2785B" w:rsidP="00346686" w:rsidRDefault="00F2785B" w14:paraId="7B2D3FAC" w14:textId="77777777">
            <w:pPr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Pr="00DE65BD" w:rsidR="00F2785B" w:rsidTr="27F6BBD4" w14:paraId="7775968F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B20523" w:rsidR="00F2785B" w:rsidP="00346686" w:rsidRDefault="00F2785B" w14:paraId="585CFA1A" w14:textId="7777777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  <w:tcMar/>
          </w:tcPr>
          <w:p w:rsidRPr="00DE65BD" w:rsidR="00F2785B" w:rsidP="00346686" w:rsidRDefault="00F2785B" w14:paraId="01F38D04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Pr="000943CA" w:rsidR="00F2785B" w:rsidTr="27F6BBD4" w14:paraId="66E7AE81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D4A5F" w:rsidR="00F2785B" w:rsidP="00346686" w:rsidRDefault="00F2785B" w14:paraId="751DF06C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</w:t>
            </w:r>
          </w:p>
        </w:tc>
        <w:tc>
          <w:tcPr>
            <w:tcW w:w="6633" w:type="dxa"/>
            <w:tcMar/>
          </w:tcPr>
          <w:p w:rsidRPr="000943CA" w:rsidR="00F2785B" w:rsidP="00346686" w:rsidRDefault="00F2785B" w14:paraId="189D558D" w14:textId="77777777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</w:p>
        </w:tc>
      </w:tr>
      <w:tr w:rsidRPr="00DE65BD" w:rsidR="00F2785B" w:rsidTr="27F6BBD4" w14:paraId="3929E769" w14:textId="77777777">
        <w:tblPrEx>
          <w:tblLook w:val="04A0" w:firstRow="1" w:lastRow="0" w:firstColumn="1" w:lastColumn="0" w:noHBand="0" w:noVBand="1"/>
        </w:tblPrEx>
        <w:tc>
          <w:tcPr>
            <w:tcW w:w="2671" w:type="dxa"/>
            <w:tcMar/>
          </w:tcPr>
          <w:p w:rsidRPr="00CD4A5F" w:rsidR="00F2785B" w:rsidP="00346686" w:rsidRDefault="00F2785B" w14:paraId="611E721D" w14:textId="77777777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                  34</w:t>
            </w:r>
          </w:p>
        </w:tc>
        <w:tc>
          <w:tcPr>
            <w:tcW w:w="6633" w:type="dxa"/>
            <w:tcMar/>
          </w:tcPr>
          <w:p w:rsidR="00F2785B" w:rsidP="00346686" w:rsidRDefault="00F2785B" w14:paraId="680CA7E9" w14:textId="77777777">
            <w:r w:rsidRPr="00E347AB">
              <w:t>To maintain appropriate and timely written records e.g. case files, regarding clients and other related issues</w:t>
            </w:r>
            <w:r>
              <w:t xml:space="preserve">. </w:t>
            </w:r>
          </w:p>
          <w:p w:rsidRPr="00DE65BD" w:rsidR="00F2785B" w:rsidP="00346686" w:rsidRDefault="00F2785B" w14:paraId="48928CA1" w14:textId="77777777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</w:tbl>
    <w:p w:rsidR="00176F21" w:rsidP="001D5881" w:rsidRDefault="00176F21" w14:paraId="37AA8D8A" w14:textId="77777777"/>
    <w:p w:rsidR="000753B7" w:rsidP="000753B7" w:rsidRDefault="000753B7" w14:paraId="3E780FA7" w14:textId="7777777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:rsidR="000753B7" w:rsidP="000753B7" w:rsidRDefault="000753B7" w14:paraId="1EFD4BDE" w14:textId="7777777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:rsidR="000753B7" w:rsidP="000753B7" w:rsidRDefault="000753B7" w14:paraId="76544116" w14:textId="77777777">
      <w:p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:rsidR="000753B7" w:rsidP="000753B7" w:rsidRDefault="000753B7" w14:paraId="761B7887" w14:textId="7777777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:rsidR="000753B7" w:rsidP="000753B7" w:rsidRDefault="000753B7" w14:paraId="16EBDA11" w14:textId="77777777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:rsidR="000753B7" w:rsidP="000753B7" w:rsidRDefault="000753B7" w14:paraId="71197DF0" w14:textId="77777777">
      <w:pPr>
        <w:spacing w:after="0"/>
        <w:jc w:val="both"/>
        <w:rPr>
          <w:rFonts w:eastAsia="Times New Roman"/>
          <w:color w:val="000000"/>
        </w:rPr>
      </w:pPr>
    </w:p>
    <w:p w:rsidR="000753B7" w:rsidP="000753B7" w:rsidRDefault="000753B7" w14:paraId="7A015021" w14:textId="7D0938EA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:rsidR="003B190C" w:rsidP="000753B7" w:rsidRDefault="003B190C" w14:paraId="65D9555A" w14:textId="77777777">
      <w:pPr>
        <w:spacing w:after="0"/>
        <w:jc w:val="both"/>
        <w:rPr>
          <w:rFonts w:eastAsia="Times New Roman"/>
          <w:color w:val="000000"/>
        </w:rPr>
      </w:pPr>
    </w:p>
    <w:p w:rsidR="000753B7" w:rsidP="000753B7" w:rsidRDefault="000753B7" w14:paraId="3F4EFDBD" w14:textId="1F6BEA37">
      <w:pPr>
        <w:sectPr w:rsidR="000753B7" w:rsidSect="00BA0597">
          <w:headerReference w:type="default" r:id="rId12"/>
          <w:footerReference w:type="default" r:id="rId13"/>
          <w:footerReference w:type="first" r:id="rId14"/>
          <w:pgSz w:w="11906" w:h="16838" w:orient="portrait"/>
          <w:pgMar w:top="2410" w:right="1440" w:bottom="1440" w:left="1440" w:header="708" w:footer="708" w:gutter="0"/>
          <w:cols w:space="708"/>
          <w:docGrid w:linePitch="360"/>
        </w:sect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253"/>
        <w:gridCol w:w="1821"/>
        <w:gridCol w:w="1631"/>
      </w:tblGrid>
      <w:tr w:rsidRPr="00B85397" w:rsidR="000753B7" w:rsidTr="006F136F" w14:paraId="2FE90FE7" w14:textId="77777777">
        <w:trPr>
          <w:trHeight w:val="867"/>
        </w:trPr>
        <w:tc>
          <w:tcPr>
            <w:tcW w:w="1817" w:type="dxa"/>
          </w:tcPr>
          <w:p w:rsidRPr="00B85397" w:rsidR="000753B7" w:rsidP="006F136F" w:rsidRDefault="00E373B6" w14:paraId="4C720F0B" w14:textId="28C0CD17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3253" w:type="dxa"/>
          </w:tcPr>
          <w:p w:rsidRPr="00B85397" w:rsidR="000753B7" w:rsidP="006F136F" w:rsidRDefault="000753B7" w14:paraId="4EB800EC" w14:textId="1E784248">
            <w:pPr>
              <w:ind w:left="360"/>
            </w:pPr>
            <w:r w:rsidRPr="00B85397">
              <w:rPr>
                <w:b/>
              </w:rPr>
              <w:t>Person Specification for the Post of</w:t>
            </w:r>
          </w:p>
        </w:tc>
        <w:tc>
          <w:tcPr>
            <w:tcW w:w="1821" w:type="dxa"/>
          </w:tcPr>
          <w:p w:rsidRPr="00B85397" w:rsidR="000753B7" w:rsidP="000753B7" w:rsidRDefault="000753B7" w14:paraId="0E70DFA4" w14:textId="77777777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:rsidRPr="00B85397" w:rsidR="000753B7" w:rsidP="000753B7" w:rsidRDefault="000753B7" w14:paraId="1B405C30" w14:textId="77777777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:rsidRPr="00B85397" w:rsidR="000753B7" w:rsidP="000753B7" w:rsidRDefault="000753B7" w14:paraId="0F1D6D77" w14:textId="77777777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:rsidRPr="00B85397" w:rsidR="000753B7" w:rsidP="006F136F" w:rsidRDefault="000753B7" w14:paraId="0408351B" w14:textId="77777777"/>
        </w:tc>
        <w:tc>
          <w:tcPr>
            <w:tcW w:w="1631" w:type="dxa"/>
          </w:tcPr>
          <w:p w:rsidR="000753B7" w:rsidP="000753B7" w:rsidRDefault="000753B7" w14:paraId="5F3DCF00" w14:textId="77777777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:rsidR="000753B7" w:rsidP="000753B7" w:rsidRDefault="000753B7" w14:paraId="613B208B" w14:textId="77777777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:rsidR="000753B7" w:rsidP="000753B7" w:rsidRDefault="000753B7" w14:paraId="345C63C4" w14:textId="77777777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:rsidRPr="00B85397" w:rsidR="000753B7" w:rsidP="000753B7" w:rsidRDefault="000753B7" w14:paraId="49E9F857" w14:textId="576C25ED">
            <w:r>
              <w:rPr>
                <w:b/>
              </w:rPr>
              <w:t>I= Interview</w:t>
            </w:r>
          </w:p>
        </w:tc>
      </w:tr>
      <w:tr w:rsidRPr="00B85397" w:rsidR="001F2604" w:rsidTr="006F136F" w14:paraId="4A61CEB3" w14:textId="77777777">
        <w:trPr>
          <w:trHeight w:val="867"/>
        </w:trPr>
        <w:tc>
          <w:tcPr>
            <w:tcW w:w="1817" w:type="dxa"/>
          </w:tcPr>
          <w:p w:rsidRPr="00B85397" w:rsidR="001F2604" w:rsidP="001F2604" w:rsidRDefault="001F2604" w14:paraId="35EBA756" w14:textId="77777777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:rsidRPr="00B85397" w:rsidR="001F2604" w:rsidP="001F2604" w:rsidRDefault="001F2604" w14:paraId="2C7F5174" w14:textId="77777777">
            <w:pPr>
              <w:rPr>
                <w:b/>
              </w:rPr>
            </w:pPr>
          </w:p>
          <w:p w:rsidRPr="00B85397" w:rsidR="001F2604" w:rsidP="001F2604" w:rsidRDefault="001F2604" w14:paraId="2B64A65C" w14:textId="77777777">
            <w:pPr>
              <w:rPr>
                <w:b/>
              </w:rPr>
            </w:pPr>
          </w:p>
        </w:tc>
        <w:tc>
          <w:tcPr>
            <w:tcW w:w="3253" w:type="dxa"/>
          </w:tcPr>
          <w:p w:rsidR="001F2604" w:rsidP="001F2604" w:rsidRDefault="001F2604" w14:paraId="3636D9D2" w14:textId="77777777">
            <w:pPr>
              <w:pStyle w:val="Default"/>
              <w:jc w:val="both"/>
            </w:pPr>
            <w:r w:rsidRPr="00E347AB">
              <w:t>To have an up-to-date knowledge of childcare &amp; Youth justice legislation, particularly the Crime and Disorder Act 1998, Criminal Justice &amp; Immigration Act 2008, and Powers of Criminal Courts [Sentencing] Act 2000, Criminal Justice and Police Act 2001, Criminal Justice Act 2003</w:t>
            </w:r>
          </w:p>
          <w:p w:rsidRPr="00E347AB" w:rsidR="001F2604" w:rsidP="001F2604" w:rsidRDefault="001F2604" w14:paraId="714F0F86" w14:textId="77777777">
            <w:pPr>
              <w:pStyle w:val="Default"/>
              <w:ind w:left="360"/>
              <w:jc w:val="both"/>
            </w:pPr>
            <w:r w:rsidRPr="00E347AB">
              <w:t xml:space="preserve"> </w:t>
            </w:r>
          </w:p>
          <w:p w:rsidR="001F2604" w:rsidP="001F2604" w:rsidRDefault="001F2604" w14:paraId="39605BE5" w14:textId="77777777">
            <w:r w:rsidRPr="00E347AB">
              <w:t xml:space="preserve">To have an up-to-date knowledge of current practice issues and developments in working with </w:t>
            </w:r>
            <w:r>
              <w:t>children involved in serious youth violence</w:t>
            </w:r>
            <w:r w:rsidRPr="00E347AB">
              <w:t xml:space="preserve"> and their carers</w:t>
            </w:r>
          </w:p>
          <w:p w:rsidR="000D5360" w:rsidP="001F2604" w:rsidRDefault="000D5360" w14:paraId="0EB9E9FB" w14:textId="77777777"/>
          <w:p w:rsidRPr="00B85397" w:rsidR="000D5360" w:rsidP="001F2604" w:rsidRDefault="00F70CD6" w14:paraId="4F4EDB62" w14:textId="7EE0A11E">
            <w:r w:rsidRPr="008E4578">
              <w:rPr>
                <w:highlight w:val="yellow"/>
              </w:rPr>
              <w:t xml:space="preserve">To have completed an NVR </w:t>
            </w:r>
            <w:r w:rsidRPr="008E4578" w:rsidR="008E4578">
              <w:rPr>
                <w:highlight w:val="yellow"/>
              </w:rPr>
              <w:t>course or to complete one on appointment</w:t>
            </w:r>
            <w:r w:rsidR="008E4578">
              <w:t xml:space="preserve"> </w:t>
            </w:r>
          </w:p>
        </w:tc>
        <w:tc>
          <w:tcPr>
            <w:tcW w:w="1821" w:type="dxa"/>
          </w:tcPr>
          <w:p w:rsidR="001F2604" w:rsidP="001F2604" w:rsidRDefault="001F2604" w14:paraId="62D8574C" w14:textId="77777777">
            <w:r>
              <w:t>E</w:t>
            </w:r>
          </w:p>
          <w:p w:rsidR="001F2604" w:rsidP="001F2604" w:rsidRDefault="001F2604" w14:paraId="2099F73F" w14:textId="77777777"/>
          <w:p w:rsidR="001F2604" w:rsidP="001F2604" w:rsidRDefault="001F2604" w14:paraId="4DAEFBC3" w14:textId="77777777"/>
          <w:p w:rsidR="001F2604" w:rsidP="001F2604" w:rsidRDefault="001F2604" w14:paraId="4CFD3371" w14:textId="77777777"/>
          <w:p w:rsidR="001F2604" w:rsidP="001F2604" w:rsidRDefault="001F2604" w14:paraId="28AB5A75" w14:textId="77777777"/>
          <w:p w:rsidR="001F2604" w:rsidP="001F2604" w:rsidRDefault="001F2604" w14:paraId="50B9FD44" w14:textId="77777777"/>
          <w:p w:rsidR="001F2604" w:rsidP="001F2604" w:rsidRDefault="001F2604" w14:paraId="0A35ED7A" w14:textId="77777777"/>
          <w:p w:rsidR="001F2604" w:rsidP="001F2604" w:rsidRDefault="001F2604" w14:paraId="51E417A4" w14:textId="77777777"/>
          <w:p w:rsidR="001F2604" w:rsidP="001F2604" w:rsidRDefault="001F2604" w14:paraId="366BE2DE" w14:textId="77777777"/>
          <w:p w:rsidR="001F2604" w:rsidP="001F2604" w:rsidRDefault="001F2604" w14:paraId="63EB34E4" w14:textId="77777777"/>
          <w:p w:rsidR="001F2604" w:rsidP="001F2604" w:rsidRDefault="001F2604" w14:paraId="5158EB4A" w14:textId="77777777"/>
          <w:p w:rsidR="001F2604" w:rsidP="001F2604" w:rsidRDefault="001F2604" w14:paraId="5B475544" w14:textId="77777777"/>
          <w:p w:rsidR="001F2604" w:rsidP="001F2604" w:rsidRDefault="001F2604" w14:paraId="5A9EF44F" w14:textId="77777777"/>
          <w:p w:rsidR="001F2604" w:rsidP="001F2604" w:rsidRDefault="001F2604" w14:paraId="1C593071" w14:textId="77777777">
            <w:r>
              <w:t>E</w:t>
            </w:r>
          </w:p>
          <w:p w:rsidRPr="008E4578" w:rsidR="008E4578" w:rsidP="008E4578" w:rsidRDefault="008E4578" w14:paraId="45B53339" w14:textId="77777777"/>
          <w:p w:rsidRPr="008E4578" w:rsidR="008E4578" w:rsidP="008E4578" w:rsidRDefault="008E4578" w14:paraId="2E2C85B7" w14:textId="77777777"/>
          <w:p w:rsidRPr="008E4578" w:rsidR="008E4578" w:rsidP="008E4578" w:rsidRDefault="008E4578" w14:paraId="48674E75" w14:textId="77777777"/>
          <w:p w:rsidR="008E4578" w:rsidP="008E4578" w:rsidRDefault="008E4578" w14:paraId="4A477846" w14:textId="77777777"/>
          <w:p w:rsidR="008E4578" w:rsidP="008E4578" w:rsidRDefault="008E4578" w14:paraId="08C369A3" w14:textId="77777777"/>
          <w:p w:rsidR="008E4578" w:rsidP="008E4578" w:rsidRDefault="008E4578" w14:paraId="770BAC55" w14:textId="77777777"/>
          <w:p w:rsidRPr="008E4578" w:rsidR="008E4578" w:rsidP="008E4578" w:rsidRDefault="008E4578" w14:paraId="1F430EC7" w14:textId="15DF30B1">
            <w:r>
              <w:t>D</w:t>
            </w:r>
          </w:p>
        </w:tc>
        <w:tc>
          <w:tcPr>
            <w:tcW w:w="1631" w:type="dxa"/>
          </w:tcPr>
          <w:p w:rsidR="001F2604" w:rsidP="001F2604" w:rsidRDefault="001F2604" w14:paraId="2A648138" w14:textId="77777777">
            <w:r>
              <w:t>A I</w:t>
            </w:r>
          </w:p>
          <w:p w:rsidR="001F2604" w:rsidP="001F2604" w:rsidRDefault="001F2604" w14:paraId="6CBE1509" w14:textId="77777777"/>
          <w:p w:rsidR="001F2604" w:rsidP="001F2604" w:rsidRDefault="001F2604" w14:paraId="5339F65A" w14:textId="77777777"/>
          <w:p w:rsidR="001F2604" w:rsidP="001F2604" w:rsidRDefault="001F2604" w14:paraId="71ACACBD" w14:textId="77777777"/>
          <w:p w:rsidR="001F2604" w:rsidP="001F2604" w:rsidRDefault="001F2604" w14:paraId="086BCAE5" w14:textId="77777777"/>
          <w:p w:rsidR="001F2604" w:rsidP="001F2604" w:rsidRDefault="001F2604" w14:paraId="2A536CF6" w14:textId="77777777"/>
          <w:p w:rsidR="001F2604" w:rsidP="001F2604" w:rsidRDefault="001F2604" w14:paraId="5D87F4EE" w14:textId="77777777"/>
          <w:p w:rsidR="001F2604" w:rsidP="001F2604" w:rsidRDefault="001F2604" w14:paraId="43CC26F4" w14:textId="77777777"/>
          <w:p w:rsidR="001F2604" w:rsidP="001F2604" w:rsidRDefault="001F2604" w14:paraId="09FF25FA" w14:textId="77777777"/>
          <w:p w:rsidR="001F2604" w:rsidP="001F2604" w:rsidRDefault="001F2604" w14:paraId="1C60984D" w14:textId="77777777"/>
          <w:p w:rsidR="001F2604" w:rsidP="001F2604" w:rsidRDefault="001F2604" w14:paraId="40BF8974" w14:textId="77777777"/>
          <w:p w:rsidR="001F2604" w:rsidP="001F2604" w:rsidRDefault="001F2604" w14:paraId="0F090BEC" w14:textId="77777777"/>
          <w:p w:rsidR="001F2604" w:rsidP="001F2604" w:rsidRDefault="001F2604" w14:paraId="691B1BF9" w14:textId="77777777"/>
          <w:p w:rsidR="001F2604" w:rsidP="001F2604" w:rsidRDefault="001F2604" w14:paraId="06A94F72" w14:textId="77777777">
            <w:r>
              <w:t>A I</w:t>
            </w:r>
          </w:p>
          <w:p w:rsidRPr="008E4578" w:rsidR="008E4578" w:rsidP="008E4578" w:rsidRDefault="008E4578" w14:paraId="09BC64FB" w14:textId="77777777"/>
          <w:p w:rsidRPr="008E4578" w:rsidR="008E4578" w:rsidP="008E4578" w:rsidRDefault="008E4578" w14:paraId="4BE90F1C" w14:textId="77777777"/>
          <w:p w:rsidR="008E4578" w:rsidP="008E4578" w:rsidRDefault="008E4578" w14:paraId="51759A83" w14:textId="77777777"/>
          <w:p w:rsidR="008E4578" w:rsidP="008E4578" w:rsidRDefault="008E4578" w14:paraId="7972A141" w14:textId="77777777"/>
          <w:p w:rsidR="008E4578" w:rsidP="008E4578" w:rsidRDefault="008E4578" w14:paraId="6D06D97F" w14:textId="77777777"/>
          <w:p w:rsidR="008E4578" w:rsidP="008E4578" w:rsidRDefault="008E4578" w14:paraId="437167BC" w14:textId="77777777"/>
          <w:p w:rsidRPr="008E4578" w:rsidR="008E4578" w:rsidP="008E4578" w:rsidRDefault="008E4578" w14:paraId="6A9AA967" w14:textId="70A564C5">
            <w:r>
              <w:t>A</w:t>
            </w:r>
          </w:p>
        </w:tc>
      </w:tr>
      <w:tr w:rsidRPr="00B85397" w:rsidR="00EC6B98" w:rsidTr="006F136F" w14:paraId="1B55AFA6" w14:textId="77777777">
        <w:trPr>
          <w:trHeight w:val="752"/>
        </w:trPr>
        <w:tc>
          <w:tcPr>
            <w:tcW w:w="1817" w:type="dxa"/>
          </w:tcPr>
          <w:p w:rsidRPr="00B85397" w:rsidR="00EC6B98" w:rsidP="00EC6B98" w:rsidRDefault="00EC6B98" w14:paraId="254393A7" w14:textId="77777777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:rsidRPr="00B85397" w:rsidR="00EC6B98" w:rsidP="00EC6B98" w:rsidRDefault="00EC6B98" w14:paraId="2C84335A" w14:textId="77777777">
            <w:r w:rsidRPr="00B85397">
              <w:rPr>
                <w:b/>
              </w:rPr>
              <w:t>&amp; Experience</w:t>
            </w:r>
          </w:p>
        </w:tc>
        <w:tc>
          <w:tcPr>
            <w:tcW w:w="3253" w:type="dxa"/>
          </w:tcPr>
          <w:p w:rsidR="00EC6B98" w:rsidP="00EC6B98" w:rsidRDefault="00EC6B98" w14:paraId="04D187E5" w14:textId="77777777">
            <w:r>
              <w:t>To be educated to a degree level, preferably in an area such as criminology or criminal justice.</w:t>
            </w:r>
          </w:p>
          <w:p w:rsidR="00EC6B98" w:rsidP="00EC6B98" w:rsidRDefault="00EC6B98" w14:paraId="755721B9" w14:textId="77777777">
            <w:pPr>
              <w:ind w:left="360"/>
            </w:pPr>
          </w:p>
          <w:p w:rsidR="00EC6B98" w:rsidP="00EC6B98" w:rsidRDefault="00EC6B98" w14:paraId="2AB5A5A1" w14:textId="77777777">
            <w:r>
              <w:t>E</w:t>
            </w:r>
            <w:r w:rsidRPr="00191696">
              <w:t xml:space="preserve">xperience of working </w:t>
            </w:r>
            <w:r w:rsidRPr="00E347AB">
              <w:t>with children and young people within a social care or criminal justice setting, and all aspects of safeguarding</w:t>
            </w:r>
          </w:p>
          <w:p w:rsidR="00EC6B98" w:rsidP="00EC6B98" w:rsidRDefault="00EC6B98" w14:paraId="159FC8DD" w14:textId="77777777">
            <w:pPr>
              <w:pStyle w:val="ListParagraph"/>
            </w:pPr>
          </w:p>
          <w:p w:rsidR="00EC6B98" w:rsidP="00EC6B98" w:rsidRDefault="00EC6B98" w14:paraId="04CA6B07" w14:textId="77777777">
            <w:r w:rsidRPr="00127D20">
              <w:t>knowledge and understanding of current issues and developments</w:t>
            </w:r>
            <w:r>
              <w:t xml:space="preserve"> in working with young people</w:t>
            </w:r>
            <w:r w:rsidRPr="00127D20">
              <w:t xml:space="preserve"> and their families/carers particularly in relation to the increase in </w:t>
            </w:r>
            <w:r>
              <w:t>serious group offending.</w:t>
            </w:r>
          </w:p>
          <w:p w:rsidR="00C13EDC" w:rsidP="00EC6B98" w:rsidRDefault="00C13EDC" w14:paraId="01F23A92" w14:textId="77777777"/>
          <w:p w:rsidR="00C13EDC" w:rsidP="00EC6B98" w:rsidRDefault="00C13EDC" w14:paraId="3AE0852C" w14:textId="77777777"/>
          <w:p w:rsidRPr="00B85397" w:rsidR="00C13EDC" w:rsidP="00EC6B98" w:rsidRDefault="00C13EDC" w14:paraId="66B2DAAF" w14:textId="44BDA7F0"/>
        </w:tc>
        <w:tc>
          <w:tcPr>
            <w:tcW w:w="1821" w:type="dxa"/>
          </w:tcPr>
          <w:p w:rsidR="00EC6B98" w:rsidP="00EC6B98" w:rsidRDefault="00EC6B98" w14:paraId="7247101F" w14:textId="77777777">
            <w:r>
              <w:t>D</w:t>
            </w:r>
          </w:p>
          <w:p w:rsidR="00EC6B98" w:rsidP="00EC6B98" w:rsidRDefault="00EC6B98" w14:paraId="2B4256F8" w14:textId="77777777"/>
          <w:p w:rsidR="00EC6B98" w:rsidP="00EC6B98" w:rsidRDefault="00EC6B98" w14:paraId="2B0F3C8A" w14:textId="77777777"/>
          <w:p w:rsidR="00EC6B98" w:rsidP="00EC6B98" w:rsidRDefault="00EC6B98" w14:paraId="029248D0" w14:textId="77777777"/>
          <w:p w:rsidR="00EC6B98" w:rsidP="00EC6B98" w:rsidRDefault="00EC6B98" w14:paraId="40FFFC66" w14:textId="77777777"/>
          <w:p w:rsidR="00EC6B98" w:rsidP="00EC6B98" w:rsidRDefault="00EC6B98" w14:paraId="3782AEAC" w14:textId="77777777"/>
          <w:p w:rsidR="00EC6B98" w:rsidP="00EC6B98" w:rsidRDefault="00EC6B98" w14:paraId="2B73D041" w14:textId="77777777">
            <w:r>
              <w:t>E</w:t>
            </w:r>
          </w:p>
          <w:p w:rsidR="00EC6B98" w:rsidP="00EC6B98" w:rsidRDefault="00EC6B98" w14:paraId="15092A4D" w14:textId="77777777"/>
          <w:p w:rsidR="00EC6B98" w:rsidP="00EC6B98" w:rsidRDefault="00EC6B98" w14:paraId="1BA899E7" w14:textId="77777777"/>
          <w:p w:rsidR="00EC6B98" w:rsidP="00EC6B98" w:rsidRDefault="00EC6B98" w14:paraId="2E24E2CC" w14:textId="77777777"/>
          <w:p w:rsidR="00EC6B98" w:rsidP="00EC6B98" w:rsidRDefault="00EC6B98" w14:paraId="581D8892" w14:textId="77777777"/>
          <w:p w:rsidR="00EC6B98" w:rsidP="00EC6B98" w:rsidRDefault="00EC6B98" w14:paraId="000D286D" w14:textId="77777777"/>
          <w:p w:rsidR="00EC6B98" w:rsidP="00EC6B98" w:rsidRDefault="00EC6B98" w14:paraId="13D499D8" w14:textId="77777777"/>
          <w:p w:rsidRPr="00B85397" w:rsidR="00EC6B98" w:rsidP="00EC6B98" w:rsidRDefault="00EC6B98" w14:paraId="767C675A" w14:textId="5E1EA871">
            <w:r>
              <w:t>E</w:t>
            </w:r>
          </w:p>
        </w:tc>
        <w:tc>
          <w:tcPr>
            <w:tcW w:w="1631" w:type="dxa"/>
          </w:tcPr>
          <w:p w:rsidR="00EC6B98" w:rsidP="00EC6B98" w:rsidRDefault="00EC6B98" w14:paraId="5930EEA7" w14:textId="77777777">
            <w:r>
              <w:t>A</w:t>
            </w:r>
          </w:p>
          <w:p w:rsidR="00EC6B98" w:rsidP="00EC6B98" w:rsidRDefault="00EC6B98" w14:paraId="4540711B" w14:textId="77777777"/>
          <w:p w:rsidR="00EC6B98" w:rsidP="00EC6B98" w:rsidRDefault="00EC6B98" w14:paraId="543FFCFD" w14:textId="77777777"/>
          <w:p w:rsidR="00EC6B98" w:rsidP="00EC6B98" w:rsidRDefault="00EC6B98" w14:paraId="35D94A21" w14:textId="77777777"/>
          <w:p w:rsidR="00EC6B98" w:rsidP="00EC6B98" w:rsidRDefault="00EC6B98" w14:paraId="6BFDB41E" w14:textId="77777777"/>
          <w:p w:rsidR="00EC6B98" w:rsidP="00EC6B98" w:rsidRDefault="00EC6B98" w14:paraId="7EF3E4D2" w14:textId="77777777"/>
          <w:p w:rsidR="00EC6B98" w:rsidP="00EC6B98" w:rsidRDefault="00EC6B98" w14:paraId="6D9E4B4A" w14:textId="77777777">
            <w:r>
              <w:t>A I T</w:t>
            </w:r>
          </w:p>
          <w:p w:rsidR="00EC6B98" w:rsidP="00EC6B98" w:rsidRDefault="00EC6B98" w14:paraId="6CBB5196" w14:textId="77777777"/>
          <w:p w:rsidR="00EC6B98" w:rsidP="00EC6B98" w:rsidRDefault="00EC6B98" w14:paraId="6935E37F" w14:textId="77777777"/>
          <w:p w:rsidR="00EC6B98" w:rsidP="00EC6B98" w:rsidRDefault="00EC6B98" w14:paraId="536570A7" w14:textId="77777777"/>
          <w:p w:rsidR="00EC6B98" w:rsidP="00EC6B98" w:rsidRDefault="00EC6B98" w14:paraId="759F979F" w14:textId="77777777"/>
          <w:p w:rsidR="00EC6B98" w:rsidP="00EC6B98" w:rsidRDefault="00EC6B98" w14:paraId="0688B09E" w14:textId="77777777"/>
          <w:p w:rsidR="00EC6B98" w:rsidP="00EC6B98" w:rsidRDefault="00EC6B98" w14:paraId="44EC48A2" w14:textId="77777777"/>
          <w:p w:rsidR="00EC6B98" w:rsidP="00EC6B98" w:rsidRDefault="00EC6B98" w14:paraId="37AB4146" w14:textId="77777777">
            <w:r>
              <w:t>A I</w:t>
            </w:r>
          </w:p>
          <w:p w:rsidR="00EC6B98" w:rsidP="00EC6B98" w:rsidRDefault="00EC6B98" w14:paraId="3FF3ECC7" w14:textId="77777777"/>
          <w:p w:rsidRPr="00B85397" w:rsidR="00EC6B98" w:rsidP="00EC6B98" w:rsidRDefault="00EC6B98" w14:paraId="1D95EA99" w14:textId="77777777"/>
        </w:tc>
      </w:tr>
      <w:tr w:rsidRPr="00B85397" w:rsidR="004C5A44" w:rsidTr="006F136F" w14:paraId="35B0D62D" w14:textId="77777777">
        <w:trPr>
          <w:trHeight w:val="832"/>
        </w:trPr>
        <w:tc>
          <w:tcPr>
            <w:tcW w:w="1817" w:type="dxa"/>
          </w:tcPr>
          <w:p w:rsidRPr="00A71C64" w:rsidR="004C5A44" w:rsidP="006F136F" w:rsidRDefault="004C5A44" w14:paraId="41403265" w14:textId="77777777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Living the TOWER Values sets out the essential behaviours required of all staff.</w:t>
            </w:r>
          </w:p>
        </w:tc>
        <w:tc>
          <w:tcPr>
            <w:tcW w:w="3253" w:type="dxa"/>
          </w:tcPr>
          <w:p w:rsidRPr="00A71C64" w:rsidR="004C5A44" w:rsidP="006F136F" w:rsidRDefault="004C5A44" w14:paraId="56DA2448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:rsidRPr="00A71C64" w:rsidR="004C5A44" w:rsidP="006F136F" w:rsidRDefault="004C5A44" w14:paraId="09AEC4F6" w14:textId="77777777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631" w:type="dxa"/>
          </w:tcPr>
          <w:p w:rsidRPr="00B85397" w:rsidR="004C5A44" w:rsidP="006F136F" w:rsidRDefault="004C5A44" w14:paraId="10C6CCF0" w14:textId="77777777">
            <w:pPr>
              <w:rPr>
                <w:b/>
                <w:u w:val="single"/>
              </w:rPr>
            </w:pPr>
          </w:p>
        </w:tc>
      </w:tr>
      <w:tr w:rsidRPr="00B85397" w:rsidR="00E539AC" w:rsidTr="006F136F" w14:paraId="3F99EED2" w14:textId="77777777">
        <w:trPr>
          <w:trHeight w:val="832"/>
        </w:trPr>
        <w:tc>
          <w:tcPr>
            <w:tcW w:w="1817" w:type="dxa"/>
          </w:tcPr>
          <w:p w:rsidRPr="00C03273" w:rsidR="00E539AC" w:rsidP="00E539AC" w:rsidRDefault="00E539AC" w14:paraId="5C153EA8" w14:textId="77777777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:rsidRPr="00B85397" w:rsidR="00E539AC" w:rsidP="00E539AC" w:rsidRDefault="00E539AC" w14:paraId="3611A9B8" w14:textId="77777777"/>
        </w:tc>
        <w:tc>
          <w:tcPr>
            <w:tcW w:w="3253" w:type="dxa"/>
          </w:tcPr>
          <w:p w:rsidRPr="00A71C64" w:rsidR="00E539AC" w:rsidP="00E539AC" w:rsidRDefault="00E539AC" w14:paraId="5EA8C6E4" w14:textId="158B05AB">
            <w:pPr>
              <w:rPr>
                <w:i/>
              </w:rPr>
            </w:pPr>
            <w:r w:rsidRPr="00F56096">
              <w:t>Builds networks with key teams they work with, to ensure they achieve the best outcome</w:t>
            </w:r>
          </w:p>
        </w:tc>
        <w:tc>
          <w:tcPr>
            <w:tcW w:w="1821" w:type="dxa"/>
          </w:tcPr>
          <w:p w:rsidRPr="00B85397" w:rsidR="00E539AC" w:rsidP="00E539AC" w:rsidRDefault="00E539AC" w14:paraId="0BE30ADF" w14:textId="11652413">
            <w:pPr>
              <w:rPr>
                <w:b/>
                <w:u w:val="single"/>
              </w:rPr>
            </w:pPr>
            <w:r>
              <w:t>E</w:t>
            </w:r>
          </w:p>
        </w:tc>
        <w:tc>
          <w:tcPr>
            <w:tcW w:w="1631" w:type="dxa"/>
          </w:tcPr>
          <w:p w:rsidRPr="00B85397" w:rsidR="00E539AC" w:rsidP="00E539AC" w:rsidRDefault="00E539AC" w14:paraId="2024D206" w14:textId="7025B428">
            <w:pPr>
              <w:rPr>
                <w:b/>
                <w:u w:val="single"/>
              </w:rPr>
            </w:pPr>
            <w:r>
              <w:t>A I</w:t>
            </w:r>
          </w:p>
        </w:tc>
      </w:tr>
      <w:tr w:rsidRPr="00B85397" w:rsidR="00DF28C7" w:rsidTr="006F136F" w14:paraId="342E9AAB" w14:textId="77777777">
        <w:trPr>
          <w:trHeight w:val="898"/>
        </w:trPr>
        <w:tc>
          <w:tcPr>
            <w:tcW w:w="1817" w:type="dxa"/>
          </w:tcPr>
          <w:p w:rsidRPr="00C03273" w:rsidR="00DF28C7" w:rsidP="00DF28C7" w:rsidRDefault="00DF28C7" w14:paraId="0F6BC270" w14:textId="77777777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:rsidRPr="00B85397" w:rsidR="00DF28C7" w:rsidP="00DF28C7" w:rsidRDefault="00DF28C7" w14:paraId="340EF57D" w14:textId="77777777"/>
        </w:tc>
        <w:tc>
          <w:tcPr>
            <w:tcW w:w="3253" w:type="dxa"/>
          </w:tcPr>
          <w:p w:rsidRPr="00F56096" w:rsidR="00DF28C7" w:rsidP="00DF28C7" w:rsidRDefault="00DF28C7" w14:paraId="5890585D" w14:textId="77777777">
            <w:r w:rsidRPr="00F56096">
              <w:t>Seeks to develop own resilience to manage change, seeking to support where necessary</w:t>
            </w:r>
          </w:p>
          <w:p w:rsidRPr="00B85397" w:rsidR="00DF28C7" w:rsidP="00DF28C7" w:rsidRDefault="00DF28C7" w14:paraId="3CEC9C18" w14:textId="05F267B2"/>
        </w:tc>
        <w:tc>
          <w:tcPr>
            <w:tcW w:w="1821" w:type="dxa"/>
          </w:tcPr>
          <w:p w:rsidRPr="00B85397" w:rsidR="00DF28C7" w:rsidP="00DF28C7" w:rsidRDefault="00DF28C7" w14:paraId="5C2D1CD5" w14:textId="349AD003">
            <w:pPr>
              <w:rPr>
                <w:b/>
                <w:u w:val="single"/>
              </w:rPr>
            </w:pPr>
            <w:r>
              <w:t>E</w:t>
            </w:r>
          </w:p>
        </w:tc>
        <w:tc>
          <w:tcPr>
            <w:tcW w:w="1631" w:type="dxa"/>
          </w:tcPr>
          <w:p w:rsidRPr="00B85397" w:rsidR="00DF28C7" w:rsidP="00DF28C7" w:rsidRDefault="00DF28C7" w14:paraId="49B80898" w14:textId="322ACFF8">
            <w:pPr>
              <w:rPr>
                <w:b/>
                <w:u w:val="single"/>
              </w:rPr>
            </w:pPr>
            <w:r>
              <w:t>A I</w:t>
            </w:r>
          </w:p>
        </w:tc>
      </w:tr>
      <w:tr w:rsidRPr="00B85397" w:rsidR="00103DE2" w:rsidTr="006F136F" w14:paraId="26D868E6" w14:textId="77777777">
        <w:trPr>
          <w:trHeight w:val="783"/>
        </w:trPr>
        <w:tc>
          <w:tcPr>
            <w:tcW w:w="1817" w:type="dxa"/>
          </w:tcPr>
          <w:p w:rsidR="00103DE2" w:rsidP="00103DE2" w:rsidRDefault="00103DE2" w14:paraId="7AF057BA" w14:textId="77777777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:rsidRPr="00B85397" w:rsidR="00103DE2" w:rsidP="00103DE2" w:rsidRDefault="00103DE2" w14:paraId="716270F4" w14:textId="77777777"/>
        </w:tc>
        <w:tc>
          <w:tcPr>
            <w:tcW w:w="3253" w:type="dxa"/>
          </w:tcPr>
          <w:p w:rsidRPr="000368DC" w:rsidR="00103DE2" w:rsidP="00103DE2" w:rsidRDefault="00103DE2" w14:paraId="776BF9E3" w14:textId="77777777">
            <w:r w:rsidRPr="000368DC">
              <w:t>Looks at ways to continuously improve and develop the role</w:t>
            </w:r>
          </w:p>
          <w:p w:rsidRPr="00B85397" w:rsidR="00103DE2" w:rsidP="00103DE2" w:rsidRDefault="00103DE2" w14:paraId="6894408B" w14:textId="3F80D9D3"/>
        </w:tc>
        <w:tc>
          <w:tcPr>
            <w:tcW w:w="1821" w:type="dxa"/>
          </w:tcPr>
          <w:p w:rsidRPr="00B85397" w:rsidR="00103DE2" w:rsidP="00103DE2" w:rsidRDefault="00103DE2" w14:paraId="1A7CF0BC" w14:textId="045E6EE2">
            <w:pPr>
              <w:rPr>
                <w:b/>
                <w:u w:val="single"/>
              </w:rPr>
            </w:pPr>
            <w:r>
              <w:t>E</w:t>
            </w:r>
          </w:p>
        </w:tc>
        <w:tc>
          <w:tcPr>
            <w:tcW w:w="1631" w:type="dxa"/>
          </w:tcPr>
          <w:p w:rsidRPr="00B85397" w:rsidR="00103DE2" w:rsidP="00103DE2" w:rsidRDefault="00103DE2" w14:paraId="462C26C7" w14:textId="35D0797E">
            <w:pPr>
              <w:rPr>
                <w:b/>
                <w:u w:val="single"/>
              </w:rPr>
            </w:pPr>
            <w:r>
              <w:t>A I</w:t>
            </w:r>
          </w:p>
        </w:tc>
      </w:tr>
      <w:tr w:rsidRPr="00B85397" w:rsidR="002C7E89" w:rsidTr="006F136F" w14:paraId="5138090A" w14:textId="77777777">
        <w:trPr>
          <w:trHeight w:val="1003"/>
        </w:trPr>
        <w:tc>
          <w:tcPr>
            <w:tcW w:w="1817" w:type="dxa"/>
          </w:tcPr>
          <w:p w:rsidR="002C7E89" w:rsidP="002C7E89" w:rsidRDefault="002C7E89" w14:paraId="573D19C4" w14:textId="77777777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:rsidRPr="00B85397" w:rsidR="002C7E89" w:rsidP="002C7E89" w:rsidRDefault="002C7E89" w14:paraId="5E1268B7" w14:textId="77777777"/>
        </w:tc>
        <w:tc>
          <w:tcPr>
            <w:tcW w:w="3253" w:type="dxa"/>
          </w:tcPr>
          <w:p w:rsidRPr="00B85397" w:rsidR="002C7E89" w:rsidP="002C7E89" w:rsidRDefault="002C7E89" w14:paraId="03481FA2" w14:textId="2CF6676C">
            <w:pPr>
              <w:tabs>
                <w:tab w:val="num" w:pos="1080"/>
              </w:tabs>
            </w:pPr>
            <w:r w:rsidRPr="000368DC">
              <w:t>Understands the organisations direction of travel and actively supports that in their work and interactions</w:t>
            </w:r>
          </w:p>
        </w:tc>
        <w:tc>
          <w:tcPr>
            <w:tcW w:w="1821" w:type="dxa"/>
          </w:tcPr>
          <w:p w:rsidRPr="00B85397" w:rsidR="002C7E89" w:rsidP="002C7E89" w:rsidRDefault="002C7E89" w14:paraId="00F23397" w14:textId="03EA5B34">
            <w:pPr>
              <w:rPr>
                <w:b/>
                <w:u w:val="single"/>
              </w:rPr>
            </w:pPr>
            <w:r>
              <w:t>E</w:t>
            </w:r>
          </w:p>
        </w:tc>
        <w:tc>
          <w:tcPr>
            <w:tcW w:w="1631" w:type="dxa"/>
          </w:tcPr>
          <w:p w:rsidRPr="00B85397" w:rsidR="002C7E89" w:rsidP="002C7E89" w:rsidRDefault="002C7E89" w14:paraId="66B1E200" w14:textId="50B97982">
            <w:pPr>
              <w:rPr>
                <w:b/>
                <w:u w:val="single"/>
              </w:rPr>
            </w:pPr>
            <w:proofErr w:type="gramStart"/>
            <w:r>
              <w:t>A  I</w:t>
            </w:r>
            <w:proofErr w:type="gramEnd"/>
          </w:p>
        </w:tc>
      </w:tr>
      <w:tr w:rsidRPr="00B85397" w:rsidR="00137C7B" w:rsidTr="006F136F" w14:paraId="3BF5CEFE" w14:textId="77777777">
        <w:trPr>
          <w:trHeight w:val="1003"/>
        </w:trPr>
        <w:tc>
          <w:tcPr>
            <w:tcW w:w="1817" w:type="dxa"/>
          </w:tcPr>
          <w:p w:rsidRPr="00C03273" w:rsidR="00137C7B" w:rsidP="00137C7B" w:rsidRDefault="00137C7B" w14:paraId="6DBF92B5" w14:textId="77777777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proofErr w:type="gramStart"/>
            <w:r w:rsidRPr="00C03273">
              <w:rPr>
                <w:sz w:val="22"/>
                <w:szCs w:val="22"/>
              </w:rPr>
              <w:t>communities,</w:t>
            </w:r>
            <w:proofErr w:type="gramEnd"/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:rsidRPr="00B85397" w:rsidR="00137C7B" w:rsidP="00137C7B" w:rsidRDefault="00137C7B" w14:paraId="696C0DEE" w14:textId="77777777"/>
        </w:tc>
        <w:tc>
          <w:tcPr>
            <w:tcW w:w="3253" w:type="dxa"/>
          </w:tcPr>
          <w:p w:rsidRPr="00804B2E" w:rsidR="00137C7B" w:rsidP="00137C7B" w:rsidRDefault="00137C7B" w14:paraId="350CE2C4" w14:textId="77777777">
            <w:r w:rsidRPr="00804B2E">
              <w:t xml:space="preserve">Open-minded and appreciates alternative cultural perspectives, </w:t>
            </w:r>
            <w:proofErr w:type="gramStart"/>
            <w:r w:rsidRPr="00804B2E">
              <w:t>taking into account</w:t>
            </w:r>
            <w:proofErr w:type="gramEnd"/>
            <w:r w:rsidRPr="00804B2E">
              <w:t xml:space="preserve"> when delivering a service.</w:t>
            </w:r>
          </w:p>
          <w:p w:rsidRPr="00B85397" w:rsidR="00137C7B" w:rsidP="00137C7B" w:rsidRDefault="00137C7B" w14:paraId="715F5E1E" w14:textId="33DA876A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:rsidRPr="00B85397" w:rsidR="00137C7B" w:rsidP="00137C7B" w:rsidRDefault="00137C7B" w14:paraId="72AA8BFF" w14:textId="4A64367F">
            <w:pPr>
              <w:rPr>
                <w:b/>
                <w:u w:val="single"/>
              </w:rPr>
            </w:pPr>
            <w:r>
              <w:t xml:space="preserve">E </w:t>
            </w:r>
          </w:p>
        </w:tc>
        <w:tc>
          <w:tcPr>
            <w:tcW w:w="1631" w:type="dxa"/>
          </w:tcPr>
          <w:p w:rsidRPr="00B85397" w:rsidR="00137C7B" w:rsidP="00137C7B" w:rsidRDefault="00137C7B" w14:paraId="13C9B372" w14:textId="018B6FF2">
            <w:pPr>
              <w:rPr>
                <w:b/>
                <w:u w:val="single"/>
              </w:rPr>
            </w:pPr>
            <w:proofErr w:type="gramStart"/>
            <w:r>
              <w:t>A  I</w:t>
            </w:r>
            <w:proofErr w:type="gramEnd"/>
          </w:p>
        </w:tc>
      </w:tr>
      <w:tr w:rsidRPr="00B85397" w:rsidR="003D6FA0" w:rsidTr="006F136F" w14:paraId="0C7BA159" w14:textId="77777777">
        <w:trPr>
          <w:trHeight w:val="1003"/>
        </w:trPr>
        <w:tc>
          <w:tcPr>
            <w:tcW w:w="1817" w:type="dxa"/>
          </w:tcPr>
          <w:p w:rsidRPr="003516AD" w:rsidR="003D6FA0" w:rsidP="003D6FA0" w:rsidRDefault="003D6FA0" w14:paraId="6012B10D" w14:textId="77777777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253" w:type="dxa"/>
          </w:tcPr>
          <w:p w:rsidR="003D6FA0" w:rsidP="003D6FA0" w:rsidRDefault="003D6FA0" w14:paraId="170BD58B" w14:textId="77777777">
            <w:pPr>
              <w:pStyle w:val="Default"/>
              <w:jc w:val="both"/>
            </w:pPr>
            <w:r w:rsidRPr="00E347AB">
              <w:t xml:space="preserve">An ability to work corporately in a multi-disciplinary setting. </w:t>
            </w:r>
          </w:p>
          <w:p w:rsidR="003D6FA0" w:rsidP="003D6FA0" w:rsidRDefault="003D6FA0" w14:paraId="3C0C0033" w14:textId="77777777">
            <w:pPr>
              <w:pStyle w:val="Default"/>
              <w:jc w:val="both"/>
            </w:pPr>
          </w:p>
          <w:p w:rsidR="003D6FA0" w:rsidP="003D6FA0" w:rsidRDefault="003D6FA0" w14:paraId="3370820A" w14:textId="77777777">
            <w:pPr>
              <w:pStyle w:val="Default"/>
              <w:jc w:val="both"/>
            </w:pPr>
            <w:r w:rsidRPr="00E347AB">
              <w:t>Experiences of working black and minority ethnic</w:t>
            </w:r>
            <w:r>
              <w:t xml:space="preserve"> young people in an inner city s</w:t>
            </w:r>
            <w:r w:rsidRPr="00E347AB">
              <w:t>etting</w:t>
            </w:r>
          </w:p>
          <w:p w:rsidR="003D6FA0" w:rsidP="003D6FA0" w:rsidRDefault="003D6FA0" w14:paraId="7E39877B" w14:textId="77777777">
            <w:pPr>
              <w:pStyle w:val="ListParagraph"/>
            </w:pPr>
          </w:p>
          <w:p w:rsidRPr="00F56096" w:rsidR="003D6FA0" w:rsidP="003D6FA0" w:rsidRDefault="003D6FA0" w14:paraId="000F6F53" w14:textId="77777777">
            <w:pPr>
              <w:jc w:val="both"/>
            </w:pPr>
            <w:r>
              <w:t>A</w:t>
            </w:r>
            <w:r w:rsidRPr="00E347AB">
              <w:t xml:space="preserve">n ability to communicate with clients, their </w:t>
            </w:r>
            <w:proofErr w:type="gramStart"/>
            <w:r w:rsidRPr="00E347AB">
              <w:t>carer</w:t>
            </w:r>
            <w:r>
              <w:t>'</w:t>
            </w:r>
            <w:r w:rsidRPr="00E347AB">
              <w:t>s</w:t>
            </w:r>
            <w:proofErr w:type="gramEnd"/>
            <w:r w:rsidRPr="00E347AB">
              <w:t xml:space="preserve"> and </w:t>
            </w:r>
            <w:r w:rsidRPr="00E347AB">
              <w:t xml:space="preserve">other agencies sensitively </w:t>
            </w:r>
            <w:proofErr w:type="gramStart"/>
            <w:r w:rsidRPr="00E347AB">
              <w:t>in order to</w:t>
            </w:r>
            <w:proofErr w:type="gramEnd"/>
            <w:r w:rsidRPr="00E347AB">
              <w:t xml:space="preserve"> give and receive information</w:t>
            </w:r>
            <w:r w:rsidRPr="003D6FA0">
              <w:rPr>
                <w:sz w:val="22"/>
                <w:szCs w:val="22"/>
              </w:rPr>
              <w:t xml:space="preserve"> </w:t>
            </w:r>
          </w:p>
          <w:p w:rsidR="003D6FA0" w:rsidP="003D6FA0" w:rsidRDefault="003D6FA0" w14:paraId="6B2E7D85" w14:textId="77777777">
            <w:pPr>
              <w:pStyle w:val="ListParagraph"/>
            </w:pPr>
          </w:p>
          <w:p w:rsidR="003D6FA0" w:rsidP="003D6FA0" w:rsidRDefault="003D6FA0" w14:paraId="71924443" w14:textId="381A400E">
            <w:pPr>
              <w:jc w:val="both"/>
            </w:pPr>
            <w:r w:rsidRPr="00A77054">
              <w:t xml:space="preserve">To </w:t>
            </w:r>
            <w:proofErr w:type="gramStart"/>
            <w:r w:rsidRPr="00A77054">
              <w:t>have an understanding of</w:t>
            </w:r>
            <w:proofErr w:type="gramEnd"/>
            <w:r w:rsidRPr="00A77054">
              <w:t xml:space="preserve"> Tower Hamlets’ Equal Opportunities Policy and an ability to translate the principles of the policy into </w:t>
            </w:r>
            <w:r w:rsidRPr="00A77054" w:rsidR="0033792F">
              <w:t>day-to-day</w:t>
            </w:r>
            <w:r w:rsidRPr="00A77054">
              <w:t xml:space="preserve"> practice.  An ability to represent </w:t>
            </w:r>
            <w:r>
              <w:t>these policies in a wider forum.</w:t>
            </w:r>
          </w:p>
          <w:p w:rsidR="003D6FA0" w:rsidP="003D6FA0" w:rsidRDefault="003D6FA0" w14:paraId="1351AA04" w14:textId="77777777">
            <w:pPr>
              <w:pStyle w:val="ListParagraph"/>
            </w:pPr>
          </w:p>
          <w:p w:rsidRPr="00E347AB" w:rsidR="003D6FA0" w:rsidP="003D6FA0" w:rsidRDefault="003D6FA0" w14:paraId="3EF40FAE" w14:textId="77777777">
            <w:pPr>
              <w:jc w:val="both"/>
            </w:pPr>
            <w:r w:rsidRPr="00133B12">
              <w:t>A DBS enhanced disclosure that is satisfactory to us will be a condition of your appointment</w:t>
            </w:r>
            <w:r>
              <w:t>.</w:t>
            </w:r>
          </w:p>
          <w:p w:rsidRPr="00E347AB" w:rsidR="003D6FA0" w:rsidP="003D6FA0" w:rsidRDefault="003D6FA0" w14:paraId="340A50D7" w14:textId="77777777">
            <w:pPr>
              <w:pStyle w:val="Default"/>
              <w:ind w:left="720"/>
              <w:jc w:val="both"/>
            </w:pPr>
          </w:p>
          <w:p w:rsidRPr="00E347AB" w:rsidR="003D6FA0" w:rsidP="003D6FA0" w:rsidRDefault="003D6FA0" w14:paraId="0ACC1EA7" w14:textId="77777777">
            <w:pPr>
              <w:jc w:val="both"/>
            </w:pPr>
          </w:p>
          <w:p w:rsidRPr="00127D20" w:rsidR="003D6FA0" w:rsidP="003D6FA0" w:rsidRDefault="003D6FA0" w14:paraId="53C09846" w14:textId="77777777">
            <w:pPr>
              <w:pStyle w:val="ListParagraph"/>
              <w:ind w:left="787"/>
              <w:rPr>
                <w:b/>
              </w:rPr>
            </w:pPr>
          </w:p>
          <w:p w:rsidR="003D6FA0" w:rsidP="003D6FA0" w:rsidRDefault="003D6FA0" w14:paraId="1E9EAAB2" w14:textId="77777777">
            <w:pPr>
              <w:rPr>
                <w:b/>
                <w:u w:val="single"/>
              </w:rPr>
            </w:pPr>
          </w:p>
          <w:p w:rsidRPr="00766FDD" w:rsidR="003D6FA0" w:rsidP="003D6FA0" w:rsidRDefault="003D6FA0" w14:paraId="48072C68" w14:textId="77777777"/>
          <w:p w:rsidRPr="00A71C64" w:rsidR="003D6FA0" w:rsidP="003D6FA0" w:rsidRDefault="003D6FA0" w14:paraId="563F5F08" w14:textId="77777777">
            <w:pPr>
              <w:rPr>
                <w:i/>
              </w:rPr>
            </w:pPr>
          </w:p>
          <w:p w:rsidR="003D6FA0" w:rsidP="003D6FA0" w:rsidRDefault="003D6FA0" w14:paraId="582D9A29" w14:textId="77777777">
            <w:pPr>
              <w:rPr>
                <w:u w:val="single"/>
              </w:rPr>
            </w:pPr>
          </w:p>
          <w:p w:rsidRPr="003516AD" w:rsidR="003D6FA0" w:rsidP="003D6FA0" w:rsidRDefault="003D6FA0" w14:paraId="47582873" w14:textId="761ECF83">
            <w:pPr>
              <w:rPr>
                <w:u w:val="single"/>
              </w:rPr>
            </w:pPr>
          </w:p>
        </w:tc>
        <w:tc>
          <w:tcPr>
            <w:tcW w:w="1821" w:type="dxa"/>
          </w:tcPr>
          <w:p w:rsidR="003D6FA0" w:rsidP="003D6FA0" w:rsidRDefault="003D6FA0" w14:paraId="0F76EBA5" w14:textId="77777777">
            <w:r>
              <w:t>E</w:t>
            </w:r>
          </w:p>
          <w:p w:rsidR="003D6FA0" w:rsidP="003D6FA0" w:rsidRDefault="003D6FA0" w14:paraId="603ACE83" w14:textId="77777777"/>
          <w:p w:rsidR="003D6FA0" w:rsidP="003D6FA0" w:rsidRDefault="003D6FA0" w14:paraId="4B1172EC" w14:textId="77777777"/>
          <w:p w:rsidR="003D6FA0" w:rsidP="003D6FA0" w:rsidRDefault="003D6FA0" w14:paraId="7772A0D2" w14:textId="77777777"/>
          <w:p w:rsidR="003D6FA0" w:rsidP="003D6FA0" w:rsidRDefault="003D6FA0" w14:paraId="3BFC7574" w14:textId="77777777">
            <w:r>
              <w:t>E</w:t>
            </w:r>
          </w:p>
          <w:p w:rsidR="00AC20B0" w:rsidP="003D6FA0" w:rsidRDefault="00AC20B0" w14:paraId="380480CE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44F99B2D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6D5737AD" w14:textId="77777777">
            <w:pPr>
              <w:rPr>
                <w:b/>
                <w:u w:val="single"/>
              </w:rPr>
            </w:pPr>
          </w:p>
          <w:p w:rsidRPr="00F81A84" w:rsidR="00AC20B0" w:rsidP="003D6FA0" w:rsidRDefault="00AC20B0" w14:paraId="53FBFB73" w14:textId="77777777">
            <w:pPr>
              <w:rPr>
                <w:bCs/>
              </w:rPr>
            </w:pPr>
            <w:r w:rsidRPr="00F81A84">
              <w:rPr>
                <w:bCs/>
              </w:rPr>
              <w:t>E</w:t>
            </w:r>
          </w:p>
          <w:p w:rsidR="00AC20B0" w:rsidP="003D6FA0" w:rsidRDefault="00AC20B0" w14:paraId="2BEF60B5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3EEA7F7B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5EBE9FFE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4C067B72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28751156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20E7333E" w14:textId="77777777">
            <w:pPr>
              <w:rPr>
                <w:b/>
                <w:u w:val="single"/>
              </w:rPr>
            </w:pPr>
          </w:p>
          <w:p w:rsidR="00AC20B0" w:rsidP="003D6FA0" w:rsidRDefault="00AC20B0" w14:paraId="4992DB2C" w14:textId="77777777">
            <w:pPr>
              <w:rPr>
                <w:b/>
                <w:u w:val="single"/>
              </w:rPr>
            </w:pPr>
          </w:p>
          <w:p w:rsidRPr="0092384A" w:rsidR="00AC20B0" w:rsidP="003D6FA0" w:rsidRDefault="00AC20B0" w14:paraId="4069AF1A" w14:textId="77777777">
            <w:pPr>
              <w:rPr>
                <w:bCs/>
              </w:rPr>
            </w:pPr>
            <w:r w:rsidRPr="0092384A">
              <w:rPr>
                <w:bCs/>
              </w:rPr>
              <w:t>E</w:t>
            </w:r>
          </w:p>
          <w:p w:rsidRPr="0092384A" w:rsidR="00AC20B0" w:rsidP="003D6FA0" w:rsidRDefault="00AC20B0" w14:paraId="13C08E35" w14:textId="77777777">
            <w:pPr>
              <w:rPr>
                <w:bCs/>
              </w:rPr>
            </w:pPr>
          </w:p>
          <w:p w:rsidRPr="0092384A" w:rsidR="00AC20B0" w:rsidP="003D6FA0" w:rsidRDefault="00AC20B0" w14:paraId="206779B3" w14:textId="77777777">
            <w:pPr>
              <w:rPr>
                <w:bCs/>
              </w:rPr>
            </w:pPr>
          </w:p>
          <w:p w:rsidRPr="0092384A" w:rsidR="00AC20B0" w:rsidP="003D6FA0" w:rsidRDefault="00AC20B0" w14:paraId="77680231" w14:textId="77777777">
            <w:pPr>
              <w:rPr>
                <w:bCs/>
              </w:rPr>
            </w:pPr>
          </w:p>
          <w:p w:rsidRPr="0092384A" w:rsidR="00AC20B0" w:rsidP="003D6FA0" w:rsidRDefault="00AC20B0" w14:paraId="7ADBCDC4" w14:textId="77777777">
            <w:pPr>
              <w:rPr>
                <w:bCs/>
              </w:rPr>
            </w:pPr>
          </w:p>
          <w:p w:rsidRPr="0092384A" w:rsidR="00AC20B0" w:rsidP="003D6FA0" w:rsidRDefault="00AC20B0" w14:paraId="70F87D03" w14:textId="77777777">
            <w:pPr>
              <w:rPr>
                <w:bCs/>
              </w:rPr>
            </w:pPr>
          </w:p>
          <w:p w:rsidRPr="0092384A" w:rsidR="00AC20B0" w:rsidP="003D6FA0" w:rsidRDefault="00AC20B0" w14:paraId="567EB171" w14:textId="77777777">
            <w:pPr>
              <w:rPr>
                <w:bCs/>
              </w:rPr>
            </w:pPr>
          </w:p>
          <w:p w:rsidRPr="0092384A" w:rsidR="00AC20B0" w:rsidP="003D6FA0" w:rsidRDefault="00AC20B0" w14:paraId="6177C1C4" w14:textId="77777777">
            <w:pPr>
              <w:rPr>
                <w:bCs/>
              </w:rPr>
            </w:pPr>
          </w:p>
          <w:p w:rsidRPr="00B85397" w:rsidR="00AC20B0" w:rsidP="003D6FA0" w:rsidRDefault="00AC20B0" w14:paraId="1C14930E" w14:textId="4A516A7F">
            <w:pPr>
              <w:rPr>
                <w:b/>
                <w:u w:val="single"/>
              </w:rPr>
            </w:pPr>
            <w:r w:rsidRPr="0092384A">
              <w:rPr>
                <w:bCs/>
              </w:rPr>
              <w:t>E</w:t>
            </w:r>
          </w:p>
        </w:tc>
        <w:tc>
          <w:tcPr>
            <w:tcW w:w="1631" w:type="dxa"/>
          </w:tcPr>
          <w:p w:rsidR="003D6FA0" w:rsidP="003D6FA0" w:rsidRDefault="003D6FA0" w14:paraId="28D31972" w14:textId="77777777">
            <w:proofErr w:type="gramStart"/>
            <w:r>
              <w:t>A  I</w:t>
            </w:r>
            <w:proofErr w:type="gramEnd"/>
          </w:p>
          <w:p w:rsidR="003D6FA0" w:rsidP="003D6FA0" w:rsidRDefault="003D6FA0" w14:paraId="4583F305" w14:textId="77777777"/>
          <w:p w:rsidR="003D6FA0" w:rsidP="003D6FA0" w:rsidRDefault="003D6FA0" w14:paraId="720EE107" w14:textId="77777777"/>
          <w:p w:rsidR="003D6FA0" w:rsidP="003D6FA0" w:rsidRDefault="003D6FA0" w14:paraId="3FDBBE0F" w14:textId="77777777"/>
          <w:p w:rsidR="003D6FA0" w:rsidP="003D6FA0" w:rsidRDefault="003D6FA0" w14:paraId="6DDBCC75" w14:textId="77777777">
            <w:proofErr w:type="gramStart"/>
            <w:r>
              <w:t>A  I</w:t>
            </w:r>
            <w:proofErr w:type="gramEnd"/>
          </w:p>
          <w:p w:rsidR="008C25E3" w:rsidP="003D6FA0" w:rsidRDefault="008C25E3" w14:paraId="377952B1" w14:textId="77777777">
            <w:pPr>
              <w:rPr>
                <w:b/>
                <w:u w:val="single"/>
              </w:rPr>
            </w:pPr>
          </w:p>
          <w:p w:rsidR="008C25E3" w:rsidP="003D6FA0" w:rsidRDefault="008C25E3" w14:paraId="1F265059" w14:textId="77777777">
            <w:pPr>
              <w:rPr>
                <w:b/>
                <w:u w:val="single"/>
              </w:rPr>
            </w:pPr>
          </w:p>
          <w:p w:rsidR="008C25E3" w:rsidP="003D6FA0" w:rsidRDefault="008C25E3" w14:paraId="3F248B7C" w14:textId="77777777">
            <w:pPr>
              <w:rPr>
                <w:b/>
                <w:u w:val="single"/>
              </w:rPr>
            </w:pPr>
          </w:p>
          <w:p w:rsidR="008C25E3" w:rsidP="003D6FA0" w:rsidRDefault="008C25E3" w14:paraId="3AEBF5EF" w14:textId="77777777">
            <w:pPr>
              <w:rPr>
                <w:bCs/>
              </w:rPr>
            </w:pPr>
            <w:r w:rsidRPr="00FC73BE">
              <w:rPr>
                <w:bCs/>
              </w:rPr>
              <w:t xml:space="preserve">A I </w:t>
            </w:r>
          </w:p>
          <w:p w:rsidR="00FC73BE" w:rsidP="003D6FA0" w:rsidRDefault="00FC73BE" w14:paraId="771D6B76" w14:textId="77777777">
            <w:pPr>
              <w:rPr>
                <w:bCs/>
              </w:rPr>
            </w:pPr>
          </w:p>
          <w:p w:rsidR="00FC73BE" w:rsidP="003D6FA0" w:rsidRDefault="00FC73BE" w14:paraId="1566E460" w14:textId="77777777">
            <w:pPr>
              <w:rPr>
                <w:bCs/>
              </w:rPr>
            </w:pPr>
          </w:p>
          <w:p w:rsidR="00FC73BE" w:rsidP="003D6FA0" w:rsidRDefault="00FC73BE" w14:paraId="5C7A0C06" w14:textId="77777777">
            <w:pPr>
              <w:rPr>
                <w:bCs/>
              </w:rPr>
            </w:pPr>
          </w:p>
          <w:p w:rsidR="00FC73BE" w:rsidP="003D6FA0" w:rsidRDefault="00FC73BE" w14:paraId="28D92856" w14:textId="77777777">
            <w:pPr>
              <w:rPr>
                <w:bCs/>
              </w:rPr>
            </w:pPr>
          </w:p>
          <w:p w:rsidR="00FC73BE" w:rsidP="003D6FA0" w:rsidRDefault="00FC73BE" w14:paraId="0191730A" w14:textId="77777777">
            <w:pPr>
              <w:rPr>
                <w:bCs/>
              </w:rPr>
            </w:pPr>
          </w:p>
          <w:p w:rsidR="00FC73BE" w:rsidP="003D6FA0" w:rsidRDefault="00FC73BE" w14:paraId="7458FC2E" w14:textId="77777777">
            <w:pPr>
              <w:rPr>
                <w:bCs/>
              </w:rPr>
            </w:pPr>
          </w:p>
          <w:p w:rsidR="00FC73BE" w:rsidP="003D6FA0" w:rsidRDefault="00FC73BE" w14:paraId="7296707F" w14:textId="77777777">
            <w:pPr>
              <w:rPr>
                <w:bCs/>
              </w:rPr>
            </w:pPr>
          </w:p>
          <w:p w:rsidR="00904367" w:rsidP="003D6FA0" w:rsidRDefault="008E421C" w14:paraId="72EB9957" w14:textId="77777777">
            <w:pPr>
              <w:rPr>
                <w:bCs/>
              </w:rPr>
            </w:pPr>
            <w:r>
              <w:rPr>
                <w:bCs/>
              </w:rPr>
              <w:t>A I</w:t>
            </w:r>
          </w:p>
          <w:p w:rsidR="00904367" w:rsidP="003D6FA0" w:rsidRDefault="00904367" w14:paraId="228B4116" w14:textId="77777777">
            <w:pPr>
              <w:rPr>
                <w:bCs/>
              </w:rPr>
            </w:pPr>
          </w:p>
          <w:p w:rsidR="00904367" w:rsidP="003D6FA0" w:rsidRDefault="00904367" w14:paraId="4099710C" w14:textId="77777777">
            <w:pPr>
              <w:rPr>
                <w:bCs/>
              </w:rPr>
            </w:pPr>
          </w:p>
          <w:p w:rsidR="00904367" w:rsidP="003D6FA0" w:rsidRDefault="00904367" w14:paraId="69877901" w14:textId="77777777">
            <w:pPr>
              <w:rPr>
                <w:bCs/>
              </w:rPr>
            </w:pPr>
          </w:p>
          <w:p w:rsidR="00904367" w:rsidP="003D6FA0" w:rsidRDefault="00904367" w14:paraId="03FC3801" w14:textId="77777777">
            <w:pPr>
              <w:rPr>
                <w:bCs/>
              </w:rPr>
            </w:pPr>
          </w:p>
          <w:p w:rsidR="00904367" w:rsidP="003D6FA0" w:rsidRDefault="00904367" w14:paraId="778D1E55" w14:textId="77777777">
            <w:pPr>
              <w:rPr>
                <w:bCs/>
              </w:rPr>
            </w:pPr>
          </w:p>
          <w:p w:rsidR="00904367" w:rsidP="003D6FA0" w:rsidRDefault="00904367" w14:paraId="329E4312" w14:textId="77777777">
            <w:pPr>
              <w:rPr>
                <w:bCs/>
              </w:rPr>
            </w:pPr>
          </w:p>
          <w:p w:rsidR="00904367" w:rsidP="003D6FA0" w:rsidRDefault="00904367" w14:paraId="4D93FC54" w14:textId="77777777">
            <w:pPr>
              <w:rPr>
                <w:bCs/>
              </w:rPr>
            </w:pPr>
          </w:p>
          <w:p w:rsidRPr="00FC73BE" w:rsidR="00FC73BE" w:rsidP="003D6FA0" w:rsidRDefault="00904367" w14:paraId="5C5A3A4E" w14:textId="7B3D98E5">
            <w:pPr>
              <w:rPr>
                <w:bCs/>
              </w:rPr>
            </w:pPr>
            <w:r>
              <w:rPr>
                <w:bCs/>
              </w:rPr>
              <w:t xml:space="preserve">A I </w:t>
            </w:r>
            <w:r w:rsidR="008E421C">
              <w:rPr>
                <w:bCs/>
              </w:rPr>
              <w:t xml:space="preserve"> </w:t>
            </w:r>
          </w:p>
        </w:tc>
      </w:tr>
    </w:tbl>
    <w:p w:rsidR="00DF3C2C" w:rsidP="00DF3C2C" w:rsidRDefault="00DF3C2C" w14:paraId="1B683A3A" w14:textId="0A34CA79">
      <w:pPr>
        <w:spacing w:line="259" w:lineRule="auto"/>
      </w:pPr>
    </w:p>
    <w:p w:rsidR="006C1CFF" w:rsidP="00DF3C2C" w:rsidRDefault="006C1CFF" w14:paraId="264848AB" w14:textId="3E189140">
      <w:pPr>
        <w:spacing w:line="259" w:lineRule="auto"/>
      </w:pPr>
    </w:p>
    <w:p w:rsidR="006C1CFF" w:rsidP="00DF3C2C" w:rsidRDefault="006C1CFF" w14:paraId="4F8928E1" w14:textId="5BF21767">
      <w:pPr>
        <w:spacing w:line="259" w:lineRule="auto"/>
      </w:pPr>
    </w:p>
    <w:p w:rsidR="006C1CFF" w:rsidP="00DF3C2C" w:rsidRDefault="006C1CFF" w14:paraId="7178B82F" w14:textId="77777777">
      <w:pPr>
        <w:spacing w:line="259" w:lineRule="auto"/>
      </w:pPr>
    </w:p>
    <w:sectPr w:rsidR="006C1CFF" w:rsidSect="00363A4D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D88" w:rsidP="00101F8B" w:rsidRDefault="003F0D88" w14:paraId="2DE28101" w14:textId="77777777">
      <w:r>
        <w:separator/>
      </w:r>
    </w:p>
    <w:p w:rsidR="003F0D88" w:rsidP="00101F8B" w:rsidRDefault="003F0D88" w14:paraId="657BBD6E" w14:textId="77777777"/>
    <w:p w:rsidR="003F0D88" w:rsidP="00101F8B" w:rsidRDefault="003F0D88" w14:paraId="571F1C65" w14:textId="77777777"/>
    <w:p w:rsidR="003F0D88" w:rsidP="00101F8B" w:rsidRDefault="003F0D88" w14:paraId="5F913D0F" w14:textId="77777777"/>
    <w:p w:rsidR="003F0D88" w:rsidP="00101F8B" w:rsidRDefault="003F0D88" w14:paraId="61E057A4" w14:textId="77777777"/>
    <w:p w:rsidR="003F0D88" w:rsidP="00101F8B" w:rsidRDefault="003F0D88" w14:paraId="768F1DB2" w14:textId="77777777"/>
  </w:endnote>
  <w:endnote w:type="continuationSeparator" w:id="0">
    <w:p w:rsidR="003F0D88" w:rsidP="00101F8B" w:rsidRDefault="003F0D88" w14:paraId="3A4BA0FC" w14:textId="77777777">
      <w:r>
        <w:continuationSeparator/>
      </w:r>
    </w:p>
    <w:p w:rsidR="003F0D88" w:rsidP="00101F8B" w:rsidRDefault="003F0D88" w14:paraId="026BB719" w14:textId="77777777"/>
    <w:p w:rsidR="003F0D88" w:rsidP="00101F8B" w:rsidRDefault="003F0D88" w14:paraId="795BDB7F" w14:textId="77777777"/>
    <w:p w:rsidR="003F0D88" w:rsidP="00101F8B" w:rsidRDefault="003F0D88" w14:paraId="540097CA" w14:textId="77777777"/>
    <w:p w:rsidR="003F0D88" w:rsidP="00101F8B" w:rsidRDefault="003F0D88" w14:paraId="35CC0C81" w14:textId="77777777"/>
    <w:p w:rsidR="003F0D88" w:rsidP="00101F8B" w:rsidRDefault="003F0D88" w14:paraId="70088ED2" w14:textId="77777777"/>
  </w:endnote>
  <w:endnote w:type="continuationNotice" w:id="1">
    <w:p w:rsidR="003F0D88" w:rsidRDefault="003F0D88" w14:paraId="4C5D184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780" w:rsidRDefault="007A36C0" w14:paraId="060F64D5" w14:textId="5172AE10">
    <w:pPr>
      <w:pStyle w:val="Footer"/>
    </w:pPr>
    <w:r>
      <w:t xml:space="preserve">LBTH </w:t>
    </w:r>
    <w:r w:rsidR="00176F21">
      <w:t>JD</w:t>
    </w:r>
    <w:r w:rsidR="000001B3">
      <w:t xml:space="preserve"> and PS</w:t>
    </w:r>
    <w:r>
      <w:t xml:space="preserve"> Template</w:t>
    </w:r>
    <w:r w:rsidR="00176F21">
      <w:t xml:space="preserve"> </w:t>
    </w:r>
    <w:r w:rsidR="005E6059">
      <w:t>May</w:t>
    </w:r>
    <w:r w:rsidR="004B283C">
      <w:t xml:space="preserve"> </w:t>
    </w:r>
    <w:r w:rsidR="00026780"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4CE1" w:rsidR="0093644A" w:rsidP="0093644A" w:rsidRDefault="0093644A" w14:paraId="49933C6B" w14:textId="77777777">
    <w:pPr>
      <w:pStyle w:val="Headersfooters"/>
      <w:jc w:val="right"/>
    </w:pPr>
    <w:r w:rsidRPr="00CC4CE1">
      <w:t xml:space="preserve">Page </w:t>
    </w:r>
    <w:r w:rsidRPr="00CC4CE1">
      <w:fldChar w:fldCharType="begin"/>
    </w:r>
    <w:r w:rsidRPr="00CC4CE1">
      <w:instrText xml:space="preserve"> PAGE  \* Arabic  \* MERGEFORMAT </w:instrText>
    </w:r>
    <w:r w:rsidRPr="00CC4CE1">
      <w:fldChar w:fldCharType="separate"/>
    </w:r>
    <w:r>
      <w:t>3</w:t>
    </w:r>
    <w:r w:rsidRPr="00CC4CE1">
      <w:fldChar w:fldCharType="end"/>
    </w:r>
    <w:r w:rsidRPr="00CC4CE1">
      <w:t xml:space="preserve"> of </w:t>
    </w:r>
    <w:r>
      <w:fldChar w:fldCharType="begin"/>
    </w:r>
    <w:r>
      <w:instrText>NUMPAGES  \* Arabic  \* MERGEFORMAT</w:instrText>
    </w:r>
    <w:r>
      <w:fldChar w:fldCharType="separate"/>
    </w:r>
    <w:r>
      <w:t>3</w:t>
    </w:r>
    <w:r>
      <w:fldChar w:fldCharType="end"/>
    </w:r>
  </w:p>
  <w:p w:rsidR="0093644A" w:rsidRDefault="0093644A" w14:paraId="221C8D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D88" w:rsidP="00101F8B" w:rsidRDefault="003F0D88" w14:paraId="54181E82" w14:textId="77777777">
      <w:r>
        <w:separator/>
      </w:r>
    </w:p>
    <w:p w:rsidR="003F0D88" w:rsidP="00101F8B" w:rsidRDefault="003F0D88" w14:paraId="3C574D0D" w14:textId="77777777"/>
    <w:p w:rsidR="003F0D88" w:rsidP="00101F8B" w:rsidRDefault="003F0D88" w14:paraId="7C33ADCE" w14:textId="77777777"/>
    <w:p w:rsidR="003F0D88" w:rsidP="00101F8B" w:rsidRDefault="003F0D88" w14:paraId="659FBFFB" w14:textId="77777777"/>
    <w:p w:rsidR="003F0D88" w:rsidP="00101F8B" w:rsidRDefault="003F0D88" w14:paraId="3C94DBAC" w14:textId="77777777"/>
    <w:p w:rsidR="003F0D88" w:rsidP="00101F8B" w:rsidRDefault="003F0D88" w14:paraId="35BC2702" w14:textId="77777777"/>
  </w:footnote>
  <w:footnote w:type="continuationSeparator" w:id="0">
    <w:p w:rsidR="003F0D88" w:rsidP="00101F8B" w:rsidRDefault="003F0D88" w14:paraId="12EB122E" w14:textId="77777777">
      <w:r>
        <w:continuationSeparator/>
      </w:r>
    </w:p>
    <w:p w:rsidR="003F0D88" w:rsidP="00101F8B" w:rsidRDefault="003F0D88" w14:paraId="5F2539B6" w14:textId="77777777"/>
    <w:p w:rsidR="003F0D88" w:rsidP="00101F8B" w:rsidRDefault="003F0D88" w14:paraId="3223F481" w14:textId="77777777"/>
    <w:p w:rsidR="003F0D88" w:rsidP="00101F8B" w:rsidRDefault="003F0D88" w14:paraId="2867B63B" w14:textId="77777777"/>
    <w:p w:rsidR="003F0D88" w:rsidP="00101F8B" w:rsidRDefault="003F0D88" w14:paraId="2DC6C635" w14:textId="77777777"/>
    <w:p w:rsidR="003F0D88" w:rsidP="00101F8B" w:rsidRDefault="003F0D88" w14:paraId="3DAEB1C0" w14:textId="77777777"/>
  </w:footnote>
  <w:footnote w:type="continuationNotice" w:id="1">
    <w:p w:rsidR="003F0D88" w:rsidRDefault="003F0D88" w14:paraId="1C9E0F6F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A0597" w:rsidRDefault="00F05C51" w14:paraId="2D4B9C4F" w14:textId="5C784B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529ED" wp14:editId="75E81C2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1420" cy="1521071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236788552"/>
      <w:placeholder>
        <w:docPart w:val="492FDD029EBA414EBA389685C1224D7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05C51" w:rsidRDefault="000753B7" w14:paraId="650719DE" w14:textId="0B588A68">
        <w:pPr>
          <w:pStyle w:val="Header"/>
        </w:pPr>
        <w:r>
          <w:t>Job Description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704"/>
    <w:multiLevelType w:val="hybridMultilevel"/>
    <w:tmpl w:val="733C2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0823F5"/>
    <w:multiLevelType w:val="hybridMultilevel"/>
    <w:tmpl w:val="C7188C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B5488D"/>
    <w:multiLevelType w:val="hybridMultilevel"/>
    <w:tmpl w:val="1C28A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9C6592"/>
    <w:multiLevelType w:val="hybridMultilevel"/>
    <w:tmpl w:val="C95A1C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805473"/>
    <w:multiLevelType w:val="hybridMultilevel"/>
    <w:tmpl w:val="1354BF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E6AC445"/>
    <w:multiLevelType w:val="hybridMultilevel"/>
    <w:tmpl w:val="8E48E3D2"/>
    <w:lvl w:ilvl="0" w:tplc="94EA51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C688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D4E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54A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444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08E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A49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CD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A247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CB1"/>
    <w:multiLevelType w:val="hybridMultilevel"/>
    <w:tmpl w:val="E9C010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713889">
    <w:abstractNumId w:val="13"/>
  </w:num>
  <w:num w:numId="2" w16cid:durableId="470370997">
    <w:abstractNumId w:val="4"/>
  </w:num>
  <w:num w:numId="3" w16cid:durableId="1229608864">
    <w:abstractNumId w:val="1"/>
  </w:num>
  <w:num w:numId="4" w16cid:durableId="1288317564">
    <w:abstractNumId w:val="6"/>
  </w:num>
  <w:num w:numId="5" w16cid:durableId="1386415484">
    <w:abstractNumId w:val="9"/>
  </w:num>
  <w:num w:numId="6" w16cid:durableId="1421634626">
    <w:abstractNumId w:val="11"/>
  </w:num>
  <w:num w:numId="7" w16cid:durableId="463157563">
    <w:abstractNumId w:val="10"/>
  </w:num>
  <w:num w:numId="8" w16cid:durableId="843279427">
    <w:abstractNumId w:val="14"/>
  </w:num>
  <w:num w:numId="9" w16cid:durableId="113670923">
    <w:abstractNumId w:val="8"/>
  </w:num>
  <w:num w:numId="10" w16cid:durableId="85425558">
    <w:abstractNumId w:val="7"/>
  </w:num>
  <w:num w:numId="11" w16cid:durableId="2089304063">
    <w:abstractNumId w:val="0"/>
  </w:num>
  <w:num w:numId="12" w16cid:durableId="468472921">
    <w:abstractNumId w:val="15"/>
  </w:num>
  <w:num w:numId="13" w16cid:durableId="1308515183">
    <w:abstractNumId w:val="12"/>
  </w:num>
  <w:num w:numId="14" w16cid:durableId="522474472">
    <w:abstractNumId w:val="3"/>
  </w:num>
  <w:num w:numId="15" w16cid:durableId="1705591305">
    <w:abstractNumId w:val="5"/>
  </w:num>
  <w:num w:numId="16" w16cid:durableId="104487098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000"/>
    <w:rsid w:val="000001B3"/>
    <w:rsid w:val="00001CE9"/>
    <w:rsid w:val="00022B70"/>
    <w:rsid w:val="00026780"/>
    <w:rsid w:val="000375E0"/>
    <w:rsid w:val="000608D2"/>
    <w:rsid w:val="0006506D"/>
    <w:rsid w:val="000663F2"/>
    <w:rsid w:val="00066CA9"/>
    <w:rsid w:val="00070438"/>
    <w:rsid w:val="000730FB"/>
    <w:rsid w:val="000747D8"/>
    <w:rsid w:val="000753B7"/>
    <w:rsid w:val="00080CA2"/>
    <w:rsid w:val="00081787"/>
    <w:rsid w:val="000943CA"/>
    <w:rsid w:val="000A3241"/>
    <w:rsid w:val="000A6597"/>
    <w:rsid w:val="000A7649"/>
    <w:rsid w:val="000C138E"/>
    <w:rsid w:val="000C41F9"/>
    <w:rsid w:val="000C4BD3"/>
    <w:rsid w:val="000D5360"/>
    <w:rsid w:val="000E37BA"/>
    <w:rsid w:val="001011AE"/>
    <w:rsid w:val="00101F8B"/>
    <w:rsid w:val="00103DE2"/>
    <w:rsid w:val="001065F2"/>
    <w:rsid w:val="0010670B"/>
    <w:rsid w:val="00114878"/>
    <w:rsid w:val="00121D85"/>
    <w:rsid w:val="00123714"/>
    <w:rsid w:val="00130FC5"/>
    <w:rsid w:val="001357FA"/>
    <w:rsid w:val="00136F92"/>
    <w:rsid w:val="00137C7B"/>
    <w:rsid w:val="00150B31"/>
    <w:rsid w:val="001669E4"/>
    <w:rsid w:val="00167DA3"/>
    <w:rsid w:val="001702A6"/>
    <w:rsid w:val="00173D7C"/>
    <w:rsid w:val="00176F21"/>
    <w:rsid w:val="00181B56"/>
    <w:rsid w:val="0019324B"/>
    <w:rsid w:val="001A1453"/>
    <w:rsid w:val="001B24EE"/>
    <w:rsid w:val="001C7630"/>
    <w:rsid w:val="001D1AC7"/>
    <w:rsid w:val="001D5881"/>
    <w:rsid w:val="001F2604"/>
    <w:rsid w:val="001F2B34"/>
    <w:rsid w:val="001F2D5B"/>
    <w:rsid w:val="001F57B7"/>
    <w:rsid w:val="00202DBD"/>
    <w:rsid w:val="0021044F"/>
    <w:rsid w:val="00224E75"/>
    <w:rsid w:val="002355BE"/>
    <w:rsid w:val="00236C68"/>
    <w:rsid w:val="00251DD1"/>
    <w:rsid w:val="0025409B"/>
    <w:rsid w:val="00265757"/>
    <w:rsid w:val="0027226F"/>
    <w:rsid w:val="00274192"/>
    <w:rsid w:val="002777DD"/>
    <w:rsid w:val="00282C21"/>
    <w:rsid w:val="00284556"/>
    <w:rsid w:val="00292869"/>
    <w:rsid w:val="00297396"/>
    <w:rsid w:val="002A1E6E"/>
    <w:rsid w:val="002B01E9"/>
    <w:rsid w:val="002B129D"/>
    <w:rsid w:val="002B278A"/>
    <w:rsid w:val="002B5905"/>
    <w:rsid w:val="002C7E89"/>
    <w:rsid w:val="002D5757"/>
    <w:rsid w:val="00311E7B"/>
    <w:rsid w:val="0033792F"/>
    <w:rsid w:val="00350B4F"/>
    <w:rsid w:val="00355A8B"/>
    <w:rsid w:val="00357305"/>
    <w:rsid w:val="00360231"/>
    <w:rsid w:val="00363238"/>
    <w:rsid w:val="00363A4D"/>
    <w:rsid w:val="00372D8A"/>
    <w:rsid w:val="00375CC1"/>
    <w:rsid w:val="003762F8"/>
    <w:rsid w:val="0038389B"/>
    <w:rsid w:val="00386E85"/>
    <w:rsid w:val="00393D23"/>
    <w:rsid w:val="003A0D8E"/>
    <w:rsid w:val="003B190C"/>
    <w:rsid w:val="003B2516"/>
    <w:rsid w:val="003B7D22"/>
    <w:rsid w:val="003D6FA0"/>
    <w:rsid w:val="003E09AD"/>
    <w:rsid w:val="003E777B"/>
    <w:rsid w:val="003F0D88"/>
    <w:rsid w:val="00401765"/>
    <w:rsid w:val="004023AE"/>
    <w:rsid w:val="0040762E"/>
    <w:rsid w:val="004177A9"/>
    <w:rsid w:val="00417A06"/>
    <w:rsid w:val="004338DF"/>
    <w:rsid w:val="004362E7"/>
    <w:rsid w:val="004369A3"/>
    <w:rsid w:val="00453B68"/>
    <w:rsid w:val="00473346"/>
    <w:rsid w:val="0048474D"/>
    <w:rsid w:val="004864C4"/>
    <w:rsid w:val="004B283C"/>
    <w:rsid w:val="004B2A62"/>
    <w:rsid w:val="004B6D34"/>
    <w:rsid w:val="004C5A44"/>
    <w:rsid w:val="004D1C12"/>
    <w:rsid w:val="004E200B"/>
    <w:rsid w:val="004E5434"/>
    <w:rsid w:val="004F5D80"/>
    <w:rsid w:val="005013AC"/>
    <w:rsid w:val="00504E2E"/>
    <w:rsid w:val="005072C8"/>
    <w:rsid w:val="00507FBA"/>
    <w:rsid w:val="00520CA8"/>
    <w:rsid w:val="00534043"/>
    <w:rsid w:val="00552FBC"/>
    <w:rsid w:val="00565F8F"/>
    <w:rsid w:val="00573AEA"/>
    <w:rsid w:val="005745B7"/>
    <w:rsid w:val="0059378A"/>
    <w:rsid w:val="005C50ED"/>
    <w:rsid w:val="005C7C97"/>
    <w:rsid w:val="005E57A5"/>
    <w:rsid w:val="005E6059"/>
    <w:rsid w:val="005F0B95"/>
    <w:rsid w:val="005F24B4"/>
    <w:rsid w:val="005F24FD"/>
    <w:rsid w:val="005F2F33"/>
    <w:rsid w:val="00600662"/>
    <w:rsid w:val="00611FAA"/>
    <w:rsid w:val="00621D52"/>
    <w:rsid w:val="00630811"/>
    <w:rsid w:val="00656A19"/>
    <w:rsid w:val="006728ED"/>
    <w:rsid w:val="00675754"/>
    <w:rsid w:val="00676D6C"/>
    <w:rsid w:val="00696861"/>
    <w:rsid w:val="006A6700"/>
    <w:rsid w:val="006A7828"/>
    <w:rsid w:val="006C1CFF"/>
    <w:rsid w:val="006C4023"/>
    <w:rsid w:val="006D06F5"/>
    <w:rsid w:val="006E17FE"/>
    <w:rsid w:val="006E49ED"/>
    <w:rsid w:val="006E4B04"/>
    <w:rsid w:val="006E6CF9"/>
    <w:rsid w:val="00700EC1"/>
    <w:rsid w:val="00706F60"/>
    <w:rsid w:val="007102B7"/>
    <w:rsid w:val="0073533A"/>
    <w:rsid w:val="00735AC1"/>
    <w:rsid w:val="00736EAE"/>
    <w:rsid w:val="00743336"/>
    <w:rsid w:val="0075630D"/>
    <w:rsid w:val="007604B3"/>
    <w:rsid w:val="00770631"/>
    <w:rsid w:val="007712C8"/>
    <w:rsid w:val="0077258F"/>
    <w:rsid w:val="00774185"/>
    <w:rsid w:val="00777637"/>
    <w:rsid w:val="00782071"/>
    <w:rsid w:val="00784FEE"/>
    <w:rsid w:val="00791ABF"/>
    <w:rsid w:val="007A36C0"/>
    <w:rsid w:val="007B40D8"/>
    <w:rsid w:val="007B49A8"/>
    <w:rsid w:val="007B7B8F"/>
    <w:rsid w:val="007C4F08"/>
    <w:rsid w:val="007C590B"/>
    <w:rsid w:val="007C7CCE"/>
    <w:rsid w:val="007E1728"/>
    <w:rsid w:val="007F6927"/>
    <w:rsid w:val="00804737"/>
    <w:rsid w:val="00807D1F"/>
    <w:rsid w:val="008158A3"/>
    <w:rsid w:val="00832C32"/>
    <w:rsid w:val="0083764A"/>
    <w:rsid w:val="00854860"/>
    <w:rsid w:val="00867A56"/>
    <w:rsid w:val="00875E82"/>
    <w:rsid w:val="00880FFC"/>
    <w:rsid w:val="00881115"/>
    <w:rsid w:val="008829BA"/>
    <w:rsid w:val="0088474E"/>
    <w:rsid w:val="008874AF"/>
    <w:rsid w:val="008922C7"/>
    <w:rsid w:val="0089404C"/>
    <w:rsid w:val="008B70E7"/>
    <w:rsid w:val="008C25E3"/>
    <w:rsid w:val="008D6F80"/>
    <w:rsid w:val="008E421C"/>
    <w:rsid w:val="008E4578"/>
    <w:rsid w:val="008E4B48"/>
    <w:rsid w:val="008E5BCD"/>
    <w:rsid w:val="008E6D3C"/>
    <w:rsid w:val="00904367"/>
    <w:rsid w:val="00912DFD"/>
    <w:rsid w:val="0092347D"/>
    <w:rsid w:val="0092384A"/>
    <w:rsid w:val="0093406E"/>
    <w:rsid w:val="0093644A"/>
    <w:rsid w:val="009419FA"/>
    <w:rsid w:val="009430D9"/>
    <w:rsid w:val="009463A6"/>
    <w:rsid w:val="00954DF1"/>
    <w:rsid w:val="00962156"/>
    <w:rsid w:val="0097202D"/>
    <w:rsid w:val="009802B8"/>
    <w:rsid w:val="009819EC"/>
    <w:rsid w:val="009835F0"/>
    <w:rsid w:val="009A090C"/>
    <w:rsid w:val="009C75B0"/>
    <w:rsid w:val="009D6038"/>
    <w:rsid w:val="009E1F27"/>
    <w:rsid w:val="009E4228"/>
    <w:rsid w:val="009E4C47"/>
    <w:rsid w:val="00A25751"/>
    <w:rsid w:val="00A31471"/>
    <w:rsid w:val="00A31D2A"/>
    <w:rsid w:val="00A35BE2"/>
    <w:rsid w:val="00A438D4"/>
    <w:rsid w:val="00A52472"/>
    <w:rsid w:val="00A55EBD"/>
    <w:rsid w:val="00A5784D"/>
    <w:rsid w:val="00A66B50"/>
    <w:rsid w:val="00A714F9"/>
    <w:rsid w:val="00A7782D"/>
    <w:rsid w:val="00A83411"/>
    <w:rsid w:val="00A84319"/>
    <w:rsid w:val="00AA1163"/>
    <w:rsid w:val="00AA14D6"/>
    <w:rsid w:val="00AA30AF"/>
    <w:rsid w:val="00AA4305"/>
    <w:rsid w:val="00AA79F3"/>
    <w:rsid w:val="00AB0DB1"/>
    <w:rsid w:val="00AB3F50"/>
    <w:rsid w:val="00AB5277"/>
    <w:rsid w:val="00AC20B0"/>
    <w:rsid w:val="00AC5B38"/>
    <w:rsid w:val="00AD687E"/>
    <w:rsid w:val="00AE156B"/>
    <w:rsid w:val="00AE2CB4"/>
    <w:rsid w:val="00AE48CA"/>
    <w:rsid w:val="00B04D57"/>
    <w:rsid w:val="00B04F5C"/>
    <w:rsid w:val="00B05C7A"/>
    <w:rsid w:val="00B20523"/>
    <w:rsid w:val="00B23AEB"/>
    <w:rsid w:val="00B333C3"/>
    <w:rsid w:val="00B36E25"/>
    <w:rsid w:val="00B43833"/>
    <w:rsid w:val="00B44D75"/>
    <w:rsid w:val="00B45822"/>
    <w:rsid w:val="00B52505"/>
    <w:rsid w:val="00B550AE"/>
    <w:rsid w:val="00B56E24"/>
    <w:rsid w:val="00B57D81"/>
    <w:rsid w:val="00B70BC5"/>
    <w:rsid w:val="00B74435"/>
    <w:rsid w:val="00B84313"/>
    <w:rsid w:val="00B925A1"/>
    <w:rsid w:val="00B9296D"/>
    <w:rsid w:val="00B96425"/>
    <w:rsid w:val="00BA0597"/>
    <w:rsid w:val="00BA2E74"/>
    <w:rsid w:val="00BA63ED"/>
    <w:rsid w:val="00BC47B4"/>
    <w:rsid w:val="00BD4319"/>
    <w:rsid w:val="00BE48A4"/>
    <w:rsid w:val="00BE6FB3"/>
    <w:rsid w:val="00BF669B"/>
    <w:rsid w:val="00C00F88"/>
    <w:rsid w:val="00C01555"/>
    <w:rsid w:val="00C13EDC"/>
    <w:rsid w:val="00C17BFD"/>
    <w:rsid w:val="00C22E2C"/>
    <w:rsid w:val="00C31432"/>
    <w:rsid w:val="00C37D1D"/>
    <w:rsid w:val="00C81B39"/>
    <w:rsid w:val="00C934D5"/>
    <w:rsid w:val="00C94DC2"/>
    <w:rsid w:val="00C967EF"/>
    <w:rsid w:val="00CA5CC6"/>
    <w:rsid w:val="00CA5D68"/>
    <w:rsid w:val="00CB3699"/>
    <w:rsid w:val="00CB5958"/>
    <w:rsid w:val="00CC4CE1"/>
    <w:rsid w:val="00CC52E7"/>
    <w:rsid w:val="00CC603C"/>
    <w:rsid w:val="00CD4A5F"/>
    <w:rsid w:val="00CE5774"/>
    <w:rsid w:val="00CF3551"/>
    <w:rsid w:val="00CF3CFF"/>
    <w:rsid w:val="00CF6561"/>
    <w:rsid w:val="00CF7476"/>
    <w:rsid w:val="00D05CB6"/>
    <w:rsid w:val="00D12F0D"/>
    <w:rsid w:val="00D3226A"/>
    <w:rsid w:val="00D3326D"/>
    <w:rsid w:val="00D34A41"/>
    <w:rsid w:val="00D37E5E"/>
    <w:rsid w:val="00D52CC9"/>
    <w:rsid w:val="00D76291"/>
    <w:rsid w:val="00D82CA3"/>
    <w:rsid w:val="00D8637B"/>
    <w:rsid w:val="00DA2602"/>
    <w:rsid w:val="00DA3E58"/>
    <w:rsid w:val="00DB1F13"/>
    <w:rsid w:val="00DC0596"/>
    <w:rsid w:val="00DC7978"/>
    <w:rsid w:val="00DD41A3"/>
    <w:rsid w:val="00DE4F89"/>
    <w:rsid w:val="00DF28C7"/>
    <w:rsid w:val="00DF3C2C"/>
    <w:rsid w:val="00DF5CD1"/>
    <w:rsid w:val="00E00DD5"/>
    <w:rsid w:val="00E056E4"/>
    <w:rsid w:val="00E1490D"/>
    <w:rsid w:val="00E31762"/>
    <w:rsid w:val="00E31C6B"/>
    <w:rsid w:val="00E32E65"/>
    <w:rsid w:val="00E33C08"/>
    <w:rsid w:val="00E373B6"/>
    <w:rsid w:val="00E50301"/>
    <w:rsid w:val="00E511EC"/>
    <w:rsid w:val="00E539AC"/>
    <w:rsid w:val="00E54D8C"/>
    <w:rsid w:val="00E72508"/>
    <w:rsid w:val="00E72827"/>
    <w:rsid w:val="00E75BF1"/>
    <w:rsid w:val="00E864BC"/>
    <w:rsid w:val="00E8692E"/>
    <w:rsid w:val="00EA011D"/>
    <w:rsid w:val="00EA0DB7"/>
    <w:rsid w:val="00EB76A5"/>
    <w:rsid w:val="00EC6B98"/>
    <w:rsid w:val="00EC7421"/>
    <w:rsid w:val="00ED1928"/>
    <w:rsid w:val="00EF78A8"/>
    <w:rsid w:val="00F007B3"/>
    <w:rsid w:val="00F05C51"/>
    <w:rsid w:val="00F1725D"/>
    <w:rsid w:val="00F2785B"/>
    <w:rsid w:val="00F27FAC"/>
    <w:rsid w:val="00F309A8"/>
    <w:rsid w:val="00F30B67"/>
    <w:rsid w:val="00F367B1"/>
    <w:rsid w:val="00F5083F"/>
    <w:rsid w:val="00F55555"/>
    <w:rsid w:val="00F63BC6"/>
    <w:rsid w:val="00F65639"/>
    <w:rsid w:val="00F70CD6"/>
    <w:rsid w:val="00F80E75"/>
    <w:rsid w:val="00F81947"/>
    <w:rsid w:val="00F81A84"/>
    <w:rsid w:val="00F830B7"/>
    <w:rsid w:val="00F87AD2"/>
    <w:rsid w:val="00FC1995"/>
    <w:rsid w:val="00FC73BE"/>
    <w:rsid w:val="00FD2F2D"/>
    <w:rsid w:val="00FD735E"/>
    <w:rsid w:val="00FD7890"/>
    <w:rsid w:val="00FE062E"/>
    <w:rsid w:val="00FE32E7"/>
    <w:rsid w:val="00FF1CFD"/>
    <w:rsid w:val="00FF395A"/>
    <w:rsid w:val="00FF75D1"/>
    <w:rsid w:val="0ED19B5A"/>
    <w:rsid w:val="1E8E5028"/>
    <w:rsid w:val="1FEF71A9"/>
    <w:rsid w:val="25E0DA27"/>
    <w:rsid w:val="27F6BBD4"/>
    <w:rsid w:val="2C2D42EF"/>
    <w:rsid w:val="2C95A73D"/>
    <w:rsid w:val="2EE8A62F"/>
    <w:rsid w:val="32B73DD3"/>
    <w:rsid w:val="32DF3E3D"/>
    <w:rsid w:val="3A4E3038"/>
    <w:rsid w:val="529B3D7B"/>
    <w:rsid w:val="58FCA7AF"/>
    <w:rsid w:val="69A7C51E"/>
    <w:rsid w:val="7AA55F3B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E798DD33-E872-46B4-B01F-A31D2DC918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3B7"/>
    <w:pPr>
      <w:spacing w:line="240" w:lineRule="auto"/>
    </w:pPr>
    <w:rPr>
      <w:rFonts w:ascii="Arial" w:hAnsi="Arial" w:cs="Arial" w:eastAsiaTheme="minorEastAsi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BE6FB3"/>
    <w:rPr>
      <w:rFonts w:ascii="Arial" w:hAnsi="Arial" w:cs="Arial" w:eastAsiaTheme="minorEastAsia"/>
      <w:b/>
      <w:bCs/>
      <w:color w:val="0062AE"/>
      <w:sz w:val="36"/>
      <w:szCs w:val="36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BE6FB3"/>
    <w:rPr>
      <w:rFonts w:ascii="Arial" w:hAnsi="Arial" w:cs="Arial" w:eastAsiaTheme="minorEastAsia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6FB3"/>
    <w:rPr>
      <w:rFonts w:ascii="Arial" w:hAnsi="Arial" w:eastAsia="Times New Roman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cs="Times New Roman" w:asciiTheme="minorHAnsi" w:hAnsiTheme="minorHAnsi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BE6FB3"/>
    <w:rPr>
      <w:rFonts w:ascii="Arial" w:hAnsi="Arial" w:eastAsia="Times New Roman" w:cs="Arial"/>
      <w:b/>
      <w:noProof/>
      <w:color w:val="319B31"/>
      <w:sz w:val="28"/>
      <w:szCs w:val="48"/>
      <w:lang w:eastAsia="en-GB"/>
    </w:rPr>
  </w:style>
  <w:style w:type="paragraph" w:styleId="Headersfooters" w:customStyle="1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styleId="HeadersfootersChar" w:customStyle="1">
    <w:name w:val="Headers &amp; footers Char"/>
    <w:basedOn w:val="TitleChar"/>
    <w:link w:val="Headersfooters"/>
    <w:rsid w:val="00774185"/>
    <w:rPr>
      <w:rFonts w:ascii="Arial" w:hAnsi="Arial" w:eastAsia="Times New Roman" w:cs="Arial"/>
      <w:b w:val="0"/>
      <w:bCs/>
      <w:noProof/>
      <w:color w:val="319B31"/>
      <w:sz w:val="20"/>
      <w:szCs w:val="56"/>
      <w:lang w:eastAsia="en-GB"/>
    </w:rPr>
  </w:style>
  <w:style w:type="paragraph" w:styleId="ContentsMainHeading" w:customStyle="1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styleId="ContentsSubHeading" w:customStyle="1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styleId="TOC1Char" w:customStyle="1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styleId="ContentsMainHeadingChar" w:customStyle="1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styleId="TOC2Char" w:customStyle="1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styleId="ContentsSubHeadingChar" w:customStyle="1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3D23"/>
    <w:rPr>
      <w:rFonts w:ascii="Segoe UI" w:hAnsi="Segoe UI" w:cs="Segoe UI" w:eastAsiaTheme="minorEastAsia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5905"/>
    <w:rPr>
      <w:rFonts w:ascii="Arial" w:hAnsi="Arial" w:cs="Arial"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5905"/>
    <w:rPr>
      <w:rFonts w:ascii="Arial" w:hAnsi="Arial" w:cs="Arial" w:eastAsiaTheme="minorEastAsia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C138E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F2785B"/>
    <w:pPr>
      <w:widowControl w:val="0"/>
      <w:autoSpaceDE w:val="0"/>
      <w:autoSpaceDN w:val="0"/>
      <w:spacing w:after="0"/>
    </w:pPr>
    <w:rPr>
      <w:rFonts w:ascii="Verdana" w:hAnsi="Verdana" w:eastAsia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D457499A043A886AD5923AC85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C1E2-2CA3-41E8-9B51-00DB76D7CAD9}"/>
      </w:docPartPr>
      <w:docPartBody>
        <w:p xmlns:wp14="http://schemas.microsoft.com/office/word/2010/wordml" w:rsidR="00D107AD" w:rsidRDefault="00417A06" w14:paraId="72EE8D63" wp14:textId="77777777">
          <w:r w:rsidRPr="00973D21">
            <w:rPr>
              <w:rStyle w:val="PlaceholderText"/>
            </w:rPr>
            <w:t>[Title]</w:t>
          </w:r>
        </w:p>
      </w:docPartBody>
    </w:docPart>
    <w:docPart>
      <w:docPartPr>
        <w:name w:val="492FDD029EBA414EBA389685C122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A11E-8614-4B7C-93E2-C3F8BBC53C2E}"/>
      </w:docPartPr>
      <w:docPartBody>
        <w:p xmlns:wp14="http://schemas.microsoft.com/office/word/2010/wordml" w:rsidR="00F9322E" w:rsidRDefault="00CE5774" w14:paraId="18F23BBA" wp14:textId="77777777">
          <w:r w:rsidRPr="0032526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06"/>
    <w:rsid w:val="00013DA0"/>
    <w:rsid w:val="00082579"/>
    <w:rsid w:val="00141249"/>
    <w:rsid w:val="001A0130"/>
    <w:rsid w:val="001A7539"/>
    <w:rsid w:val="001F5049"/>
    <w:rsid w:val="00282C21"/>
    <w:rsid w:val="003873F8"/>
    <w:rsid w:val="003A0D8E"/>
    <w:rsid w:val="003A5CF5"/>
    <w:rsid w:val="003F077B"/>
    <w:rsid w:val="00417A06"/>
    <w:rsid w:val="006723B4"/>
    <w:rsid w:val="00675754"/>
    <w:rsid w:val="006C06D0"/>
    <w:rsid w:val="00735AC1"/>
    <w:rsid w:val="00875E82"/>
    <w:rsid w:val="008777AB"/>
    <w:rsid w:val="008B2F84"/>
    <w:rsid w:val="008F1080"/>
    <w:rsid w:val="00944B7C"/>
    <w:rsid w:val="00967BE4"/>
    <w:rsid w:val="009F1D26"/>
    <w:rsid w:val="00A505AC"/>
    <w:rsid w:val="00B52505"/>
    <w:rsid w:val="00BC3B52"/>
    <w:rsid w:val="00C96777"/>
    <w:rsid w:val="00CE5774"/>
    <w:rsid w:val="00D107AD"/>
    <w:rsid w:val="00E12EBD"/>
    <w:rsid w:val="00ED5514"/>
    <w:rsid w:val="00F4443A"/>
    <w:rsid w:val="00F9322E"/>
    <w:rsid w:val="00FC5BF9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0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7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F5E39A44F04F89E45FF2CAB2D231" ma:contentTypeVersion="12" ma:contentTypeDescription="Create a new document." ma:contentTypeScope="" ma:versionID="0ad5ecca01312a31409ad08329770f97">
  <xsd:schema xmlns:xsd="http://www.w3.org/2001/XMLSchema" xmlns:xs="http://www.w3.org/2001/XMLSchema" xmlns:p="http://schemas.microsoft.com/office/2006/metadata/properties" xmlns:ns2="f8e38aaa-2514-4b62-bcb7-8e476af75d9a" xmlns:ns3="20e2bef3-9786-4dee-ae28-4a0f9d142097" targetNamespace="http://schemas.microsoft.com/office/2006/metadata/properties" ma:root="true" ma:fieldsID="9c0007eab868121e4765b862f77c0d32" ns2:_="" ns3:_="">
    <xsd:import namespace="f8e38aaa-2514-4b62-bcb7-8e476af75d9a"/>
    <xsd:import namespace="20e2bef3-9786-4dee-ae28-4a0f9d142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8aaa-2514-4b62-bcb7-8e476af7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bef3-9786-4dee-ae28-4a0f9d14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e2bef3-9786-4dee-ae28-4a0f9d142097">
      <UserInfo>
        <DisplayName>Pat Chen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133A59-DD54-4E57-BD15-4B56AC3AE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8aaa-2514-4b62-bcb7-8e476af75d9a"/>
    <ds:schemaRef ds:uri="20e2bef3-9786-4dee-ae28-4a0f9d14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20e2bef3-9786-4dee-ae28-4a0f9d1420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Tower Hamlets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 Template</dc:title>
  <dc:subject/>
  <dc:creator>Mike Pickin</dc:creator>
  <keywords/>
  <dc:description/>
  <lastModifiedBy>Sophie Cullen</lastModifiedBy>
  <revision>8</revision>
  <lastPrinted>2024-09-02T08:48:00.0000000Z</lastPrinted>
  <dcterms:created xsi:type="dcterms:W3CDTF">2025-03-07T13:09:00.0000000Z</dcterms:created>
  <dcterms:modified xsi:type="dcterms:W3CDTF">2026-02-03T08:23:18.3352650Z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0x01010037A6F5E39A44F04F89E45FF2CAB2D231</vt:lpwstr>
  </property>
</Properties>
</file>