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626BC23A" w:rsidR="00AA79F3" w:rsidRPr="007C4F08" w:rsidRDefault="00000000" w:rsidP="0093644A">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Content>
          <w:r w:rsidR="000753B7">
            <w:t>Job Description Template</w:t>
          </w:r>
        </w:sdtContent>
      </w:sdt>
    </w:p>
    <w:p w14:paraId="2AC24CBA" w14:textId="381196B3" w:rsidR="001D5881" w:rsidRPr="00BE6FB3" w:rsidRDefault="00176F21" w:rsidP="00176F21">
      <w:pPr>
        <w:pStyle w:val="Heading1"/>
        <w:jc w:val="center"/>
      </w:pPr>
      <w: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501F2B9E">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77333217" w:rsidR="00176F21" w:rsidRPr="007C48D2" w:rsidRDefault="007C48D2" w:rsidP="000C4BD3">
            <w:pPr>
              <w:widowControl w:val="0"/>
              <w:tabs>
                <w:tab w:val="left" w:pos="-1440"/>
              </w:tabs>
              <w:spacing w:before="120" w:after="120"/>
              <w:jc w:val="both"/>
              <w:rPr>
                <w:rFonts w:eastAsia="Times New Roman"/>
                <w:bCs/>
                <w:snapToGrid w:val="0"/>
                <w:szCs w:val="20"/>
                <w:lang w:eastAsia="en-US"/>
              </w:rPr>
            </w:pPr>
            <w:r w:rsidRPr="007C48D2">
              <w:rPr>
                <w:rFonts w:eastAsia="Times New Roman"/>
                <w:bCs/>
                <w:snapToGrid w:val="0"/>
                <w:szCs w:val="20"/>
                <w:lang w:eastAsia="en-US"/>
              </w:rPr>
              <w:t xml:space="preserve">Senior Education Health and Care Plan Co-ordinator    </w:t>
            </w:r>
          </w:p>
        </w:tc>
      </w:tr>
      <w:tr w:rsidR="00176F21" w:rsidRPr="00DE65BD" w14:paraId="522FADC2" w14:textId="77777777" w:rsidTr="501F2B9E">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1F26BEAF" w:rsidR="00176F21" w:rsidRPr="00252E5A" w:rsidRDefault="00181640" w:rsidP="000C4BD3">
            <w:pPr>
              <w:widowControl w:val="0"/>
              <w:tabs>
                <w:tab w:val="left" w:pos="-1440"/>
              </w:tabs>
              <w:spacing w:before="120" w:after="120"/>
              <w:ind w:left="-18"/>
              <w:jc w:val="both"/>
              <w:rPr>
                <w:rFonts w:eastAsia="Times New Roman"/>
                <w:snapToGrid w:val="0"/>
                <w:szCs w:val="20"/>
                <w:lang w:eastAsia="en-US"/>
              </w:rPr>
            </w:pPr>
            <w:r w:rsidRPr="00252E5A">
              <w:rPr>
                <w:rFonts w:eastAsia="Times New Roman"/>
                <w:snapToGrid w:val="0"/>
                <w:szCs w:val="20"/>
                <w:lang w:eastAsia="en-US"/>
              </w:rPr>
              <w:t>J</w:t>
            </w:r>
          </w:p>
        </w:tc>
      </w:tr>
      <w:tr w:rsidR="00176F21" w:rsidRPr="00DE65BD" w14:paraId="5F102197" w14:textId="77777777" w:rsidTr="501F2B9E">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5A5379FD" w:rsidR="00176F21" w:rsidRPr="003062C9" w:rsidRDefault="003062C9" w:rsidP="003062C9">
            <w:pPr>
              <w:widowControl w:val="0"/>
              <w:tabs>
                <w:tab w:val="left" w:pos="-1440"/>
                <w:tab w:val="left" w:pos="1150"/>
              </w:tabs>
              <w:spacing w:before="120" w:after="120"/>
              <w:ind w:left="-18"/>
              <w:jc w:val="both"/>
              <w:rPr>
                <w:rFonts w:eastAsia="Times New Roman"/>
                <w:snapToGrid w:val="0"/>
                <w:szCs w:val="20"/>
                <w:lang w:eastAsia="en-US"/>
              </w:rPr>
            </w:pPr>
            <w:r w:rsidRPr="003062C9">
              <w:rPr>
                <w:rFonts w:eastAsia="Times New Roman"/>
                <w:snapToGrid w:val="0"/>
                <w:szCs w:val="20"/>
                <w:lang w:eastAsia="en-US"/>
              </w:rPr>
              <w:t>Children and Culture</w:t>
            </w:r>
          </w:p>
        </w:tc>
      </w:tr>
      <w:tr w:rsidR="00696861" w:rsidRPr="00DE65BD" w14:paraId="1C971315" w14:textId="77777777" w:rsidTr="501F2B9E">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0F9ABDF2" w:rsidR="00696861" w:rsidRPr="00252E5A" w:rsidRDefault="00252E5A" w:rsidP="006E17FE">
            <w:pPr>
              <w:widowControl w:val="0"/>
              <w:tabs>
                <w:tab w:val="left" w:pos="-1440"/>
              </w:tabs>
              <w:spacing w:before="120" w:after="120"/>
              <w:jc w:val="both"/>
              <w:rPr>
                <w:rFonts w:eastAsia="Times New Roman"/>
                <w:snapToGrid w:val="0"/>
                <w:szCs w:val="20"/>
                <w:lang w:eastAsia="en-US"/>
              </w:rPr>
            </w:pPr>
            <w:r w:rsidRPr="00252E5A">
              <w:rPr>
                <w:rFonts w:eastAsia="Times New Roman"/>
                <w:snapToGrid w:val="0"/>
                <w:szCs w:val="20"/>
                <w:lang w:eastAsia="en-US"/>
              </w:rPr>
              <w:t xml:space="preserve">Special Educational Needs    </w:t>
            </w:r>
          </w:p>
        </w:tc>
      </w:tr>
      <w:tr w:rsidR="00176F21" w:rsidRPr="00DE65BD" w14:paraId="5B7DAB38" w14:textId="77777777" w:rsidTr="501F2B9E">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0360F312" w:rsidR="001A4241" w:rsidRPr="00252E5A" w:rsidRDefault="001A4241" w:rsidP="3C7F2359">
            <w:pPr>
              <w:widowControl w:val="0"/>
              <w:spacing w:before="120" w:after="120"/>
              <w:ind w:left="-18"/>
              <w:jc w:val="both"/>
              <w:rPr>
                <w:rFonts w:eastAsia="Times New Roman"/>
                <w:snapToGrid w:val="0"/>
                <w:lang w:eastAsia="en-US"/>
              </w:rPr>
            </w:pPr>
            <w:r w:rsidRPr="3C7F2359">
              <w:rPr>
                <w:rFonts w:eastAsia="Times New Roman"/>
                <w:snapToGrid w:val="0"/>
                <w:lang w:eastAsia="en-US"/>
              </w:rPr>
              <w:t xml:space="preserve">SEN Team Manager </w:t>
            </w:r>
          </w:p>
        </w:tc>
      </w:tr>
      <w:tr w:rsidR="00176F21" w:rsidRPr="00DE65BD" w14:paraId="52065905" w14:textId="77777777" w:rsidTr="501F2B9E">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C39E6BD" w14:textId="4D26B7F1" w:rsidR="00176F21" w:rsidRDefault="07E1F3DC" w:rsidP="00696861">
            <w:pPr>
              <w:spacing w:before="14" w:line="276" w:lineRule="auto"/>
            </w:pPr>
            <w:r>
              <w:t>3</w:t>
            </w:r>
            <w:r w:rsidR="00700A8D">
              <w:t xml:space="preserve"> x Assistant Co-ordinators</w:t>
            </w:r>
            <w:r w:rsidR="00115D34">
              <w:t xml:space="preserve"> (</w:t>
            </w:r>
            <w:r w:rsidR="00560E1B">
              <w:t xml:space="preserve">Senior EHCP Co-ordinator – </w:t>
            </w:r>
            <w:r w:rsidR="00115D34">
              <w:t>Casework and Annual Review</w:t>
            </w:r>
            <w:r w:rsidR="00560E1B">
              <w:t xml:space="preserve"> Team)</w:t>
            </w:r>
          </w:p>
          <w:p w14:paraId="0AB25021" w14:textId="77777777" w:rsidR="00700A8D" w:rsidRPr="00820FD7" w:rsidRDefault="00700A8D" w:rsidP="00696861">
            <w:pPr>
              <w:spacing w:before="14" w:line="276" w:lineRule="auto"/>
            </w:pPr>
          </w:p>
          <w:p w14:paraId="6A657A01" w14:textId="34413F43" w:rsidR="00115D34" w:rsidRPr="00696861" w:rsidRDefault="00E85AB9" w:rsidP="00696861">
            <w:pPr>
              <w:spacing w:before="14" w:line="276" w:lineRule="auto"/>
              <w:rPr>
                <w:iCs/>
                <w:color w:val="000000" w:themeColor="text1"/>
              </w:rPr>
            </w:pPr>
            <w:r w:rsidRPr="3C7F2359">
              <w:t xml:space="preserve">Assessment Officer </w:t>
            </w:r>
            <w:r w:rsidR="00700A8D" w:rsidRPr="3C7F2359">
              <w:t xml:space="preserve">and 2 x Assistant Co-ordinator </w:t>
            </w:r>
            <w:r w:rsidRPr="3C7F2359">
              <w:t>(Senior EHCP Co-ordinator</w:t>
            </w:r>
            <w:r w:rsidR="00560E1B" w:rsidRPr="3C7F2359">
              <w:t xml:space="preserve"> – Assessment Team</w:t>
            </w:r>
            <w:r w:rsidRPr="3C7F2359">
              <w:t>)</w:t>
            </w:r>
          </w:p>
        </w:tc>
      </w:tr>
      <w:tr w:rsidR="00176F21" w:rsidRPr="00DE65BD" w14:paraId="27B1BFE1" w14:textId="77777777" w:rsidTr="501F2B9E">
        <w:tc>
          <w:tcPr>
            <w:tcW w:w="2671" w:type="dxa"/>
          </w:tcPr>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065F77FB" w14:textId="77777777" w:rsidR="00F35E2D" w:rsidRDefault="007F6927" w:rsidP="3C7F2359">
            <w:pPr>
              <w:widowControl w:val="0"/>
              <w:spacing w:before="120" w:after="120"/>
              <w:jc w:val="both"/>
              <w:rPr>
                <w:rFonts w:eastAsia="Times New Roman"/>
                <w:b/>
                <w:bCs/>
                <w:snapToGrid w:val="0"/>
                <w:lang w:eastAsia="en-US"/>
              </w:rPr>
            </w:pPr>
            <w:r w:rsidRPr="0093406E">
              <w:rPr>
                <w:rFonts w:eastAsia="Times New Roman"/>
                <w:b/>
                <w:bCs/>
                <w:snapToGrid w:val="0"/>
                <w:lang w:eastAsia="en-US"/>
              </w:rPr>
              <w:t xml:space="preserve">DBS </w:t>
            </w:r>
            <w:r>
              <w:rPr>
                <w:rFonts w:eastAsia="Times New Roman"/>
                <w:b/>
                <w:bCs/>
                <w:snapToGrid w:val="0"/>
                <w:lang w:eastAsia="en-US"/>
              </w:rPr>
              <w:t>Enhanced</w:t>
            </w:r>
            <w:r w:rsidRPr="0093406E">
              <w:rPr>
                <w:rFonts w:eastAsia="Times New Roman"/>
                <w:b/>
                <w:bCs/>
                <w:snapToGrid w:val="0"/>
                <w:lang w:eastAsia="en-US"/>
              </w:rPr>
              <w:t xml:space="preserve"> check required</w:t>
            </w:r>
          </w:p>
          <w:p w14:paraId="24E60746" w14:textId="04B7F500" w:rsidR="00176F21" w:rsidRPr="00176F21" w:rsidRDefault="007F6927" w:rsidP="3C7F2359">
            <w:pPr>
              <w:widowControl w:val="0"/>
              <w:spacing w:before="120" w:after="120"/>
              <w:jc w:val="both"/>
              <w:rPr>
                <w:rFonts w:eastAsia="Times New Roman"/>
                <w:snapToGrid w:val="0"/>
                <w:lang w:eastAsia="en-US"/>
              </w:rPr>
            </w:pPr>
            <w:r w:rsidRPr="0093406E">
              <w:rPr>
                <w:rFonts w:eastAsia="Times New Roman"/>
                <w:b/>
                <w:bCs/>
                <w:snapToGrid w:val="0"/>
                <w:lang w:eastAsia="en-US"/>
              </w:rPr>
              <w:t xml:space="preserve">This post </w:t>
            </w:r>
            <w:r>
              <w:rPr>
                <w:rFonts w:eastAsia="Times New Roman"/>
                <w:b/>
                <w:bCs/>
                <w:snapToGrid w:val="0"/>
                <w:lang w:eastAsia="en-US"/>
              </w:rPr>
              <w:t xml:space="preserve">is not </w:t>
            </w:r>
            <w:r w:rsidRPr="0093406E">
              <w:rPr>
                <w:rFonts w:eastAsia="Times New Roman"/>
                <w:b/>
                <w:bCs/>
                <w:snapToGrid w:val="0"/>
                <w:lang w:eastAsia="en-US"/>
              </w:rPr>
              <w:t>politically restricted</w:t>
            </w:r>
            <w:r w:rsidRPr="00781157">
              <w:rPr>
                <w:rFonts w:eastAsia="Times New Roman"/>
                <w:snapToGrid w:val="0"/>
                <w:lang w:eastAsia="en-US"/>
              </w:rPr>
              <w:t xml:space="preserve"> </w:t>
            </w:r>
          </w:p>
        </w:tc>
      </w:tr>
      <w:tr w:rsidR="00176F21" w:rsidRPr="00DE65BD" w14:paraId="524144B1" w14:textId="77777777" w:rsidTr="501F2B9E">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6BA3285C" w14:textId="3C3B01C1" w:rsidR="00AE2CB4" w:rsidRDefault="00D9739A" w:rsidP="00270DA9">
            <w:pPr>
              <w:jc w:val="both"/>
              <w:rPr>
                <w:rFonts w:eastAsia="Times New Roman" w:cs="Times New Roman"/>
              </w:rPr>
            </w:pPr>
            <w:r w:rsidRPr="00D9739A">
              <w:rPr>
                <w:rFonts w:eastAsia="Times New Roman" w:cs="Times New Roman"/>
              </w:rPr>
              <w:t>To manage the processing of the statutory assessment procedures for children and young people with education, health and care needs under the terms of the Children and Families Act 2014 and the SEN Code of Practice 2014.</w:t>
            </w:r>
          </w:p>
          <w:p w14:paraId="71EC482F" w14:textId="77777777" w:rsidR="00177D0D" w:rsidRDefault="00177D0D" w:rsidP="00270DA9">
            <w:pPr>
              <w:jc w:val="both"/>
              <w:rPr>
                <w:rFonts w:eastAsia="Times New Roman" w:cs="Times New Roman"/>
              </w:rPr>
            </w:pPr>
          </w:p>
          <w:p w14:paraId="3D759907" w14:textId="15CF2222" w:rsidR="00291837" w:rsidRDefault="00291837" w:rsidP="00270DA9">
            <w:pPr>
              <w:jc w:val="both"/>
              <w:rPr>
                <w:rFonts w:eastAsia="Times New Roman" w:cs="Times New Roman"/>
              </w:rPr>
            </w:pPr>
            <w:r w:rsidRPr="3C7F2359">
              <w:rPr>
                <w:rFonts w:eastAsia="Times New Roman" w:cs="Times New Roman"/>
              </w:rPr>
              <w:t xml:space="preserve">To support and line manage the work of the </w:t>
            </w:r>
            <w:r w:rsidR="00CD7CAD" w:rsidRPr="3C7F2359">
              <w:rPr>
                <w:rFonts w:eastAsia="Times New Roman" w:cs="Times New Roman"/>
              </w:rPr>
              <w:t xml:space="preserve">Phase Transfer Co-ordinator </w:t>
            </w:r>
            <w:r w:rsidR="004F0DD9" w:rsidRPr="3C7F2359">
              <w:rPr>
                <w:rFonts w:eastAsia="Times New Roman" w:cs="Times New Roman"/>
              </w:rPr>
              <w:t>or the</w:t>
            </w:r>
            <w:r w:rsidRPr="3C7F2359">
              <w:rPr>
                <w:rFonts w:eastAsia="Times New Roman" w:cs="Times New Roman"/>
              </w:rPr>
              <w:t xml:space="preserve"> </w:t>
            </w:r>
            <w:r w:rsidR="004F0DD9" w:rsidRPr="3C7F2359">
              <w:rPr>
                <w:rFonts w:eastAsia="Times New Roman" w:cs="Times New Roman"/>
              </w:rPr>
              <w:t xml:space="preserve">Assessment Officer </w:t>
            </w:r>
            <w:r w:rsidRPr="3C7F2359">
              <w:rPr>
                <w:rFonts w:eastAsia="Times New Roman" w:cs="Times New Roman"/>
              </w:rPr>
              <w:t>promoting their professional development and performance management in a supportive manner enabling the team to be effective.</w:t>
            </w:r>
          </w:p>
          <w:p w14:paraId="453C2B36" w14:textId="77777777" w:rsidR="002E1931" w:rsidRDefault="002E1931" w:rsidP="00270DA9">
            <w:pPr>
              <w:jc w:val="both"/>
              <w:rPr>
                <w:rFonts w:eastAsia="Times New Roman" w:cs="Times New Roman"/>
              </w:rPr>
            </w:pPr>
          </w:p>
          <w:p w14:paraId="67DB507D" w14:textId="40ABBBCB" w:rsidR="002E1931" w:rsidRDefault="00670DFF" w:rsidP="00270DA9">
            <w:pPr>
              <w:jc w:val="both"/>
              <w:rPr>
                <w:rFonts w:eastAsia="Times New Roman" w:cs="Times New Roman"/>
              </w:rPr>
            </w:pPr>
            <w:r w:rsidRPr="3C7F2359">
              <w:rPr>
                <w:rFonts w:eastAsia="Times New Roman" w:cs="Times New Roman"/>
              </w:rPr>
              <w:t>To h</w:t>
            </w:r>
            <w:r w:rsidR="002E1931" w:rsidRPr="3C7F2359">
              <w:rPr>
                <w:rFonts w:eastAsia="Times New Roman" w:cs="Times New Roman"/>
              </w:rPr>
              <w:t>elp to ensure high quality and cost-efficient provision for children and young people with SEN through robust implementation of quality assurance and monitoring procedures</w:t>
            </w:r>
          </w:p>
          <w:p w14:paraId="1ABFFC5D" w14:textId="4831F60C" w:rsidR="006E17FE" w:rsidRPr="00F1684D" w:rsidRDefault="006E17FE" w:rsidP="00270DA9">
            <w:pPr>
              <w:jc w:val="both"/>
              <w:rPr>
                <w:snapToGrid w:val="0"/>
              </w:rPr>
            </w:pPr>
          </w:p>
        </w:tc>
      </w:tr>
      <w:tr w:rsidR="00176F21" w:rsidRPr="00DE65BD" w14:paraId="25DA19E7" w14:textId="77777777" w:rsidTr="501F2B9E">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15E6A23C" w:rsidR="00176F21" w:rsidRPr="00B04F5C" w:rsidRDefault="00176F21" w:rsidP="00270DA9">
            <w:pPr>
              <w:jc w:val="both"/>
              <w:rPr>
                <w:rFonts w:eastAsia="Arial"/>
                <w:i/>
                <w:iCs/>
              </w:rPr>
            </w:pPr>
          </w:p>
        </w:tc>
      </w:tr>
      <w:tr w:rsidR="00176F21" w:rsidRPr="00DE65BD" w14:paraId="1D94C1F7" w14:textId="77777777" w:rsidTr="501F2B9E">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767FC90C" w:rsidR="00176F21" w:rsidRPr="00DE65BD" w:rsidRDefault="0047375B" w:rsidP="00BA5659">
            <w:pPr>
              <w:jc w:val="both"/>
              <w:rPr>
                <w:rFonts w:eastAsia="Times New Roman"/>
                <w:snapToGrid w:val="0"/>
                <w:lang w:val="en-US" w:eastAsia="en-US"/>
              </w:rPr>
            </w:pPr>
            <w:r w:rsidRPr="00147649">
              <w:t xml:space="preserve">To have a </w:t>
            </w:r>
            <w:r w:rsidR="00A5505A" w:rsidRPr="00147649">
              <w:t>front-line</w:t>
            </w:r>
            <w:r w:rsidRPr="00147649">
              <w:t xml:space="preserve"> function and take responsibility for liaising closely with </w:t>
            </w:r>
            <w:r w:rsidRPr="00F0326D">
              <w:t xml:space="preserve">parents, schools and other professionals </w:t>
            </w:r>
            <w:r w:rsidR="00BA5659" w:rsidRPr="00F0326D">
              <w:t>to</w:t>
            </w:r>
            <w:r w:rsidRPr="00F0326D">
              <w:t xml:space="preserve"> manage the complex process of carrying out EHC </w:t>
            </w:r>
            <w:r w:rsidRPr="00F0326D">
              <w:lastRenderedPageBreak/>
              <w:t>assessments of children and young people from birth to 25 years</w:t>
            </w:r>
            <w:r w:rsidR="00BA5659">
              <w:t>.</w:t>
            </w:r>
          </w:p>
        </w:tc>
      </w:tr>
      <w:tr w:rsidR="00BA5659" w:rsidRPr="00DE65BD" w14:paraId="4EAB4B0A" w14:textId="77777777" w:rsidTr="501F2B9E">
        <w:tc>
          <w:tcPr>
            <w:tcW w:w="2671" w:type="dxa"/>
          </w:tcPr>
          <w:p w14:paraId="0D11DA3E" w14:textId="77777777" w:rsidR="00BA5659" w:rsidRPr="00CB3699" w:rsidRDefault="00BA565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EDC513B" w14:textId="77777777" w:rsidR="00BA5659" w:rsidRDefault="00BA5659" w:rsidP="00270DA9">
            <w:pPr>
              <w:jc w:val="both"/>
            </w:pPr>
            <w:r w:rsidRPr="3C7F2359">
              <w:t>To co-produce EHC Plans with families, keeping the child/young person at the centre of a person-centred approach and always having regard to the voice of the child/young person and the aspirations of the family.</w:t>
            </w:r>
          </w:p>
          <w:p w14:paraId="00EE3D1E" w14:textId="1A3E678F" w:rsidR="00D7392B" w:rsidRPr="00F0326D" w:rsidRDefault="00D7392B" w:rsidP="00270DA9">
            <w:pPr>
              <w:jc w:val="both"/>
            </w:pPr>
          </w:p>
        </w:tc>
      </w:tr>
      <w:tr w:rsidR="00176F21" w:rsidRPr="00DE65BD" w14:paraId="00B1A070" w14:textId="77777777" w:rsidTr="501F2B9E">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2FF627A" w14:textId="77777777" w:rsidR="00A5505A" w:rsidRDefault="00A5505A" w:rsidP="00270DA9">
            <w:pPr>
              <w:jc w:val="both"/>
            </w:pPr>
            <w:r w:rsidRPr="00F0326D">
              <w:t>To ensure that all practices and procedures are followed appropriately so that the SEN Section provides an efficient and effective service.</w:t>
            </w:r>
          </w:p>
          <w:p w14:paraId="6BFDBFBD" w14:textId="3872A3BC" w:rsidR="00176F21" w:rsidRPr="00DE65BD" w:rsidRDefault="00176F21" w:rsidP="3C7F2359">
            <w:pPr>
              <w:widowControl w:val="0"/>
              <w:spacing w:before="120" w:after="120"/>
              <w:jc w:val="both"/>
              <w:rPr>
                <w:rFonts w:eastAsia="Times New Roman"/>
                <w:snapToGrid w:val="0"/>
                <w:lang w:val="en-US" w:eastAsia="en-US"/>
              </w:rPr>
            </w:pPr>
          </w:p>
        </w:tc>
      </w:tr>
      <w:tr w:rsidR="00176F21" w:rsidRPr="00DE65BD" w14:paraId="2FE64C48" w14:textId="77777777" w:rsidTr="501F2B9E">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C93218B" w14:textId="77777777" w:rsidR="00A63D26" w:rsidRDefault="00A63D26" w:rsidP="00270DA9">
            <w:pPr>
              <w:jc w:val="both"/>
            </w:pPr>
            <w:r>
              <w:t>To ensure the performance of the EHCP Co-ordinator team meets statutory performance targets.</w:t>
            </w:r>
          </w:p>
          <w:p w14:paraId="62DC1389" w14:textId="21002E74" w:rsidR="00176F21" w:rsidRPr="00DE65BD" w:rsidRDefault="00176F21" w:rsidP="3C7F2359">
            <w:pPr>
              <w:widowControl w:val="0"/>
              <w:spacing w:before="120" w:after="120"/>
              <w:jc w:val="both"/>
              <w:rPr>
                <w:rFonts w:eastAsia="Times New Roman"/>
                <w:snapToGrid w:val="0"/>
                <w:lang w:eastAsia="en-US"/>
              </w:rPr>
            </w:pPr>
          </w:p>
        </w:tc>
      </w:tr>
      <w:tr w:rsidR="00176F21" w:rsidRPr="00DE65BD" w14:paraId="7895E094" w14:textId="77777777" w:rsidTr="501F2B9E">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BAFAB77" w14:textId="77777777" w:rsidR="00176F21" w:rsidRDefault="00C9798F" w:rsidP="00270DA9">
            <w:pPr>
              <w:jc w:val="both"/>
            </w:pPr>
            <w:r>
              <w:t>To mentor the EHCP Co-ordinator team, ensuring they are kept up to date with changes to SEND legislation and Codes of Practice.</w:t>
            </w:r>
          </w:p>
          <w:p w14:paraId="491D0000" w14:textId="5C1DBB84" w:rsidR="00FC31C3" w:rsidRPr="00DE65BD" w:rsidRDefault="00FC31C3" w:rsidP="00270DA9">
            <w:pPr>
              <w:jc w:val="both"/>
              <w:rPr>
                <w:rFonts w:eastAsia="Times New Roman"/>
                <w:snapToGrid w:val="0"/>
                <w:lang w:val="en-US" w:eastAsia="en-US"/>
              </w:rPr>
            </w:pPr>
          </w:p>
        </w:tc>
      </w:tr>
      <w:tr w:rsidR="00EF3DB7" w:rsidRPr="00DE65BD" w14:paraId="2219C932" w14:textId="77777777" w:rsidTr="501F2B9E">
        <w:tc>
          <w:tcPr>
            <w:tcW w:w="2671" w:type="dxa"/>
          </w:tcPr>
          <w:p w14:paraId="4EA9F5BE" w14:textId="77777777" w:rsidR="00EF3DB7" w:rsidRPr="00CB3699" w:rsidRDefault="00EF3DB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25C832E" w14:textId="77777777" w:rsidR="00EF3DB7" w:rsidRDefault="00207703" w:rsidP="00270DA9">
            <w:pPr>
              <w:jc w:val="both"/>
            </w:pPr>
            <w:r w:rsidRPr="3C7F2359">
              <w:t>To respond professionally to complex situations in virtual and face-to-face meetings and in written communication.</w:t>
            </w:r>
          </w:p>
          <w:p w14:paraId="6945494C" w14:textId="64518081" w:rsidR="00BA5659" w:rsidRDefault="00BA5659" w:rsidP="00270DA9">
            <w:pPr>
              <w:jc w:val="both"/>
            </w:pPr>
          </w:p>
        </w:tc>
      </w:tr>
      <w:tr w:rsidR="00176F21" w:rsidRPr="00DE65BD" w14:paraId="19FB78F5" w14:textId="77777777" w:rsidTr="501F2B9E">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270DA9">
            <w:pPr>
              <w:jc w:val="both"/>
              <w:rPr>
                <w:rFonts w:eastAsia="Times New Roman"/>
                <w:snapToGrid w:val="0"/>
                <w:lang w:eastAsia="en-US"/>
              </w:rPr>
            </w:pPr>
          </w:p>
        </w:tc>
      </w:tr>
      <w:tr w:rsidR="00176F21" w:rsidRPr="00DE65BD" w14:paraId="09065EBC" w14:textId="77777777" w:rsidTr="501F2B9E">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F35C7C" w14:textId="77777777" w:rsidR="00176F21" w:rsidRDefault="00B550AE" w:rsidP="3C7F2359">
            <w:pPr>
              <w:widowControl w:val="0"/>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p w14:paraId="6839B5F5" w14:textId="1D51DF61" w:rsidR="00FC31C3" w:rsidRPr="00DE65BD" w:rsidRDefault="00FC31C3" w:rsidP="3C7F2359">
            <w:pPr>
              <w:widowControl w:val="0"/>
              <w:spacing w:before="120" w:after="120"/>
              <w:jc w:val="both"/>
              <w:rPr>
                <w:rFonts w:eastAsia="Times New Roman"/>
                <w:snapToGrid w:val="0"/>
                <w:lang w:eastAsia="en-US"/>
              </w:rPr>
            </w:pPr>
          </w:p>
        </w:tc>
      </w:tr>
      <w:tr w:rsidR="00176F21" w:rsidRPr="00DE65BD" w14:paraId="3F8B77B2" w14:textId="77777777" w:rsidTr="501F2B9E">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9038492" w14:textId="77777777" w:rsidR="00176F21" w:rsidRDefault="00BE48A4" w:rsidP="3C7F2359">
            <w:pPr>
              <w:widowControl w:val="0"/>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p w14:paraId="75AE6CA9" w14:textId="5B2FEF7D" w:rsidR="00FC31C3" w:rsidRPr="00DE65BD" w:rsidRDefault="00FC31C3" w:rsidP="3C7F2359">
            <w:pPr>
              <w:widowControl w:val="0"/>
              <w:spacing w:before="120" w:after="120"/>
              <w:jc w:val="both"/>
              <w:rPr>
                <w:rFonts w:eastAsia="Times New Roman"/>
                <w:snapToGrid w:val="0"/>
                <w:lang w:eastAsia="en-US"/>
              </w:rPr>
            </w:pPr>
          </w:p>
        </w:tc>
      </w:tr>
      <w:tr w:rsidR="00176F21" w:rsidRPr="00DE65BD" w14:paraId="0719A0E9" w14:textId="77777777" w:rsidTr="501F2B9E">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93101CC" w14:textId="77777777" w:rsidR="00176F21" w:rsidRDefault="00BE48A4" w:rsidP="3C7F2359">
            <w:pPr>
              <w:widowControl w:val="0"/>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p w14:paraId="79D54DE1" w14:textId="7701C009" w:rsidR="00FC31C3" w:rsidRPr="00DE65BD" w:rsidRDefault="00FC31C3" w:rsidP="3C7F2359">
            <w:pPr>
              <w:widowControl w:val="0"/>
              <w:spacing w:before="120" w:after="120"/>
              <w:jc w:val="both"/>
              <w:rPr>
                <w:rFonts w:eastAsia="Times New Roman"/>
                <w:snapToGrid w:val="0"/>
                <w:lang w:eastAsia="en-US"/>
              </w:rPr>
            </w:pPr>
          </w:p>
        </w:tc>
      </w:tr>
      <w:tr w:rsidR="00176F21" w:rsidRPr="00DE65BD" w14:paraId="5B0856CE" w14:textId="77777777" w:rsidTr="501F2B9E">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C8F0C4D" w14:textId="77777777" w:rsidR="00176F21" w:rsidRDefault="00C934D5" w:rsidP="00270DA9">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p w14:paraId="6A97C25D" w14:textId="081EB193" w:rsidR="00FC31C3" w:rsidRPr="00DD1AF9" w:rsidRDefault="00FC31C3" w:rsidP="00270DA9">
            <w:pPr>
              <w:widowControl w:val="0"/>
              <w:tabs>
                <w:tab w:val="left" w:pos="-1440"/>
              </w:tabs>
              <w:spacing w:before="120" w:after="120"/>
              <w:jc w:val="both"/>
              <w:rPr>
                <w:rFonts w:eastAsia="Times New Roman"/>
                <w:snapToGrid w:val="0"/>
                <w:lang w:eastAsia="en-US"/>
              </w:rPr>
            </w:pPr>
          </w:p>
        </w:tc>
      </w:tr>
      <w:tr w:rsidR="0003243C" w:rsidRPr="00DE65BD" w14:paraId="6F48E59E" w14:textId="77777777" w:rsidTr="501F2B9E">
        <w:tc>
          <w:tcPr>
            <w:tcW w:w="2671" w:type="dxa"/>
          </w:tcPr>
          <w:p w14:paraId="606C396D" w14:textId="77777777" w:rsidR="0003243C" w:rsidRPr="00CB3699" w:rsidRDefault="0003243C"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E3FC0A" w14:textId="46F82D2D" w:rsidR="0003243C" w:rsidRDefault="00933297" w:rsidP="3C7F2359">
            <w:pPr>
              <w:widowControl w:val="0"/>
              <w:spacing w:before="120" w:after="120"/>
              <w:jc w:val="both"/>
              <w:rPr>
                <w:rFonts w:eastAsia="Times New Roman"/>
                <w:snapToGrid w:val="0"/>
                <w:lang w:eastAsia="en-US"/>
              </w:rPr>
            </w:pPr>
            <w:r w:rsidRPr="3C7F2359">
              <w:rPr>
                <w:rFonts w:eastAsia="Times New Roman"/>
                <w:snapToGrid w:val="0"/>
                <w:lang w:eastAsia="en-US"/>
              </w:rPr>
              <w:t xml:space="preserve">To liaise with educational settings when consulting for suitable placements, paying particular attention to the needs of the child and the LA’s drive to keep children and young people in </w:t>
            </w:r>
            <w:r w:rsidR="3CDD105B" w:rsidRPr="3C7F2359">
              <w:rPr>
                <w:rFonts w:eastAsia="Times New Roman"/>
                <w:lang w:eastAsia="en-US"/>
              </w:rPr>
              <w:t>borough</w:t>
            </w:r>
            <w:r w:rsidRPr="3C7F2359">
              <w:rPr>
                <w:rFonts w:eastAsia="Times New Roman"/>
                <w:lang w:eastAsia="en-US"/>
              </w:rPr>
              <w:t xml:space="preserve"> where appropriate.</w:t>
            </w:r>
          </w:p>
        </w:tc>
      </w:tr>
      <w:tr w:rsidR="00176F21" w:rsidRPr="00DE65BD" w14:paraId="1B5BC1A3" w14:textId="77777777" w:rsidTr="501F2B9E">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B0C4116" w14:textId="77777777" w:rsidR="00176F21" w:rsidRDefault="00BE48A4" w:rsidP="00270DA9">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p w14:paraId="4408A982" w14:textId="36D7ACC8" w:rsidR="00FC31C3" w:rsidRPr="00DE65BD" w:rsidRDefault="00FC31C3" w:rsidP="00270DA9">
            <w:pPr>
              <w:widowControl w:val="0"/>
              <w:tabs>
                <w:tab w:val="left" w:pos="-1440"/>
              </w:tabs>
              <w:spacing w:before="120" w:after="120"/>
              <w:jc w:val="both"/>
              <w:rPr>
                <w:rFonts w:eastAsia="Times New Roman"/>
                <w:snapToGrid w:val="0"/>
                <w:lang w:eastAsia="en-US"/>
              </w:rPr>
            </w:pPr>
          </w:p>
        </w:tc>
      </w:tr>
      <w:tr w:rsidR="00A83411" w:rsidRPr="00DE65BD" w14:paraId="24FAD382" w14:textId="77777777" w:rsidTr="501F2B9E">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15E3AA10" w:rsidR="00A83411" w:rsidRPr="00573AEA" w:rsidRDefault="00A83411" w:rsidP="00270DA9">
            <w:pPr>
              <w:autoSpaceDE w:val="0"/>
              <w:autoSpaceDN w:val="0"/>
              <w:adjustRightInd w:val="0"/>
              <w:spacing w:before="120" w:after="120"/>
              <w:jc w:val="both"/>
              <w:rPr>
                <w:rFonts w:eastAsia="Times New Roman"/>
                <w:i/>
                <w:iCs/>
              </w:rPr>
            </w:pPr>
          </w:p>
        </w:tc>
      </w:tr>
      <w:tr w:rsidR="00A83411" w:rsidRPr="00DE65BD" w14:paraId="7ED4A260" w14:textId="77777777" w:rsidTr="501F2B9E">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D3E138D" w14:textId="77777777" w:rsidR="00281472" w:rsidRPr="00281472" w:rsidRDefault="00281472" w:rsidP="00270DA9">
            <w:pPr>
              <w:autoSpaceDE w:val="0"/>
              <w:autoSpaceDN w:val="0"/>
              <w:adjustRightInd w:val="0"/>
              <w:spacing w:before="120" w:after="120"/>
              <w:jc w:val="both"/>
            </w:pPr>
            <w:r w:rsidRPr="00281472">
              <w:t>To meet the parents and children and young people, and setting managers, of cases where the LA has decided not to:</w:t>
            </w:r>
          </w:p>
          <w:p w14:paraId="2180BD33" w14:textId="77777777" w:rsidR="00281472" w:rsidRPr="00281472" w:rsidRDefault="00281472" w:rsidP="00270DA9">
            <w:pPr>
              <w:numPr>
                <w:ilvl w:val="0"/>
                <w:numId w:val="14"/>
              </w:numPr>
              <w:autoSpaceDE w:val="0"/>
              <w:autoSpaceDN w:val="0"/>
              <w:adjustRightInd w:val="0"/>
              <w:spacing w:before="120" w:after="120"/>
              <w:jc w:val="both"/>
            </w:pPr>
            <w:r w:rsidRPr="00281472">
              <w:t>make an assessment</w:t>
            </w:r>
          </w:p>
          <w:p w14:paraId="62E7111C" w14:textId="77777777" w:rsidR="00281472" w:rsidRPr="00281472" w:rsidRDefault="00281472" w:rsidP="00270DA9">
            <w:pPr>
              <w:numPr>
                <w:ilvl w:val="0"/>
                <w:numId w:val="14"/>
              </w:numPr>
              <w:autoSpaceDE w:val="0"/>
              <w:autoSpaceDN w:val="0"/>
              <w:adjustRightInd w:val="0"/>
              <w:spacing w:before="120" w:after="120"/>
              <w:jc w:val="both"/>
            </w:pPr>
            <w:r w:rsidRPr="00281472">
              <w:t>issue an EHC Plan</w:t>
            </w:r>
          </w:p>
          <w:p w14:paraId="5588593B" w14:textId="77777777" w:rsidR="00281472" w:rsidRPr="00281472" w:rsidRDefault="00281472" w:rsidP="00270DA9">
            <w:pPr>
              <w:numPr>
                <w:ilvl w:val="0"/>
                <w:numId w:val="14"/>
              </w:numPr>
              <w:autoSpaceDE w:val="0"/>
              <w:autoSpaceDN w:val="0"/>
              <w:adjustRightInd w:val="0"/>
              <w:spacing w:before="120" w:after="120"/>
              <w:jc w:val="both"/>
            </w:pPr>
            <w:r w:rsidRPr="00281472">
              <w:t>name the school preferred by the parent</w:t>
            </w:r>
          </w:p>
          <w:p w14:paraId="2E8177A4" w14:textId="77777777" w:rsidR="00A83411" w:rsidRDefault="00281472" w:rsidP="00270DA9">
            <w:pPr>
              <w:numPr>
                <w:ilvl w:val="0"/>
                <w:numId w:val="14"/>
              </w:numPr>
              <w:autoSpaceDE w:val="0"/>
              <w:autoSpaceDN w:val="0"/>
              <w:adjustRightInd w:val="0"/>
              <w:spacing w:before="120" w:after="120"/>
              <w:jc w:val="both"/>
            </w:pPr>
            <w:r w:rsidRPr="00281472">
              <w:t>comply with a significant request from a parent / young person</w:t>
            </w:r>
          </w:p>
          <w:p w14:paraId="00E8D233" w14:textId="311C875B" w:rsidR="00270DA9" w:rsidRDefault="00270DA9" w:rsidP="00270DA9">
            <w:pPr>
              <w:autoSpaceDE w:val="0"/>
              <w:autoSpaceDN w:val="0"/>
              <w:adjustRightInd w:val="0"/>
              <w:spacing w:before="120" w:after="120"/>
              <w:ind w:left="720"/>
              <w:jc w:val="both"/>
            </w:pPr>
          </w:p>
        </w:tc>
      </w:tr>
      <w:tr w:rsidR="00A83411" w:rsidRPr="00DE65BD" w14:paraId="42C282CA" w14:textId="77777777" w:rsidTr="501F2B9E">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2EEC873F" w:rsidR="00A83411" w:rsidRPr="003262BC" w:rsidRDefault="00A83411" w:rsidP="00270DA9">
            <w:pPr>
              <w:spacing w:before="120" w:after="120"/>
              <w:jc w:val="both"/>
              <w:rPr>
                <w:rFonts w:eastAsia="Times New Roman"/>
              </w:rPr>
            </w:pPr>
          </w:p>
        </w:tc>
      </w:tr>
      <w:tr w:rsidR="00A83411" w:rsidRPr="00DE65BD" w14:paraId="099538EB" w14:textId="77777777" w:rsidTr="501F2B9E">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06AA264" w14:textId="77777777" w:rsidR="00344411" w:rsidRPr="008A05B8" w:rsidRDefault="00344411" w:rsidP="00270DA9">
            <w:pPr>
              <w:jc w:val="both"/>
            </w:pPr>
            <w:bookmarkStart w:id="0" w:name="_Hlk66351313"/>
            <w:r>
              <w:t>To have oversight of a specific cohort of children and young people with EHCPs, such as Children Looked After, Home Educated, those in the Youth Justice System, Children under 5; as directed by the Team Manager.</w:t>
            </w:r>
          </w:p>
          <w:bookmarkEnd w:id="0"/>
          <w:p w14:paraId="642564B4" w14:textId="06F1AEDA" w:rsidR="00A83411" w:rsidRPr="003262BC" w:rsidRDefault="00A83411" w:rsidP="00270DA9">
            <w:pPr>
              <w:autoSpaceDE w:val="0"/>
              <w:autoSpaceDN w:val="0"/>
              <w:adjustRightInd w:val="0"/>
              <w:spacing w:before="120" w:after="120"/>
              <w:jc w:val="both"/>
              <w:rPr>
                <w:rFonts w:eastAsia="Times New Roman"/>
              </w:rPr>
            </w:pPr>
          </w:p>
        </w:tc>
      </w:tr>
      <w:tr w:rsidR="00A83411" w:rsidRPr="00DE65BD" w14:paraId="30B8079B" w14:textId="77777777" w:rsidTr="501F2B9E">
        <w:tc>
          <w:tcPr>
            <w:tcW w:w="2671" w:type="dxa"/>
          </w:tcPr>
          <w:p w14:paraId="3CB53596" w14:textId="546E514E"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D3AA699" w14:textId="77777777" w:rsidR="007C543A" w:rsidRPr="007C543A" w:rsidRDefault="007C543A" w:rsidP="00270DA9">
            <w:pPr>
              <w:autoSpaceDE w:val="0"/>
              <w:autoSpaceDN w:val="0"/>
              <w:adjustRightInd w:val="0"/>
              <w:spacing w:before="120" w:after="120"/>
              <w:jc w:val="both"/>
              <w:rPr>
                <w:rFonts w:eastAsia="Times New Roman"/>
              </w:rPr>
            </w:pPr>
            <w:r w:rsidRPr="007C543A">
              <w:rPr>
                <w:rFonts w:eastAsia="Times New Roman"/>
              </w:rPr>
              <w:t>To undertake specific higher level casework tasks, specifically and including:</w:t>
            </w:r>
          </w:p>
          <w:p w14:paraId="0E160BFC" w14:textId="77777777" w:rsidR="007C543A" w:rsidRPr="007C543A" w:rsidRDefault="007C543A" w:rsidP="00270DA9">
            <w:pPr>
              <w:numPr>
                <w:ilvl w:val="0"/>
                <w:numId w:val="15"/>
              </w:numPr>
              <w:autoSpaceDE w:val="0"/>
              <w:autoSpaceDN w:val="0"/>
              <w:adjustRightInd w:val="0"/>
              <w:spacing w:before="120" w:after="120"/>
              <w:jc w:val="both"/>
              <w:rPr>
                <w:rFonts w:eastAsia="Times New Roman"/>
              </w:rPr>
            </w:pPr>
            <w:r w:rsidRPr="007C543A">
              <w:rPr>
                <w:rFonts w:eastAsia="Times New Roman"/>
              </w:rPr>
              <w:t>preparing and drafting EHC Plans</w:t>
            </w:r>
          </w:p>
          <w:p w14:paraId="7ED67233" w14:textId="77777777" w:rsidR="007C543A" w:rsidRPr="007C543A" w:rsidRDefault="007C543A" w:rsidP="00270DA9">
            <w:pPr>
              <w:numPr>
                <w:ilvl w:val="0"/>
                <w:numId w:val="15"/>
              </w:numPr>
              <w:autoSpaceDE w:val="0"/>
              <w:autoSpaceDN w:val="0"/>
              <w:adjustRightInd w:val="0"/>
              <w:spacing w:before="120" w:after="120"/>
              <w:jc w:val="both"/>
              <w:rPr>
                <w:rFonts w:eastAsia="Times New Roman"/>
              </w:rPr>
            </w:pPr>
            <w:r w:rsidRPr="007C543A">
              <w:rPr>
                <w:rFonts w:eastAsia="Times New Roman"/>
              </w:rPr>
              <w:t>checking EHC Plans in the event of external drafting services</w:t>
            </w:r>
          </w:p>
          <w:p w14:paraId="03E7FC73" w14:textId="77777777" w:rsidR="007C543A" w:rsidRPr="007C543A" w:rsidRDefault="007C543A" w:rsidP="00270DA9">
            <w:pPr>
              <w:numPr>
                <w:ilvl w:val="0"/>
                <w:numId w:val="15"/>
              </w:numPr>
              <w:autoSpaceDE w:val="0"/>
              <w:autoSpaceDN w:val="0"/>
              <w:adjustRightInd w:val="0"/>
              <w:spacing w:before="120" w:after="120"/>
              <w:jc w:val="both"/>
              <w:rPr>
                <w:rFonts w:eastAsia="Times New Roman"/>
              </w:rPr>
            </w:pPr>
            <w:r w:rsidRPr="007C543A">
              <w:rPr>
                <w:rFonts w:eastAsia="Times New Roman"/>
              </w:rPr>
              <w:t>checking amendments to EHC Plans following annual review, as suggested by SEND Officers</w:t>
            </w:r>
          </w:p>
          <w:p w14:paraId="0ED58766" w14:textId="670D3726" w:rsidR="00A83411" w:rsidRPr="003262BC" w:rsidRDefault="00A83411" w:rsidP="00270DA9">
            <w:pPr>
              <w:autoSpaceDE w:val="0"/>
              <w:autoSpaceDN w:val="0"/>
              <w:adjustRightInd w:val="0"/>
              <w:spacing w:before="120" w:after="120"/>
              <w:jc w:val="both"/>
              <w:rPr>
                <w:rFonts w:eastAsia="Times New Roman"/>
              </w:rPr>
            </w:pPr>
          </w:p>
        </w:tc>
      </w:tr>
      <w:tr w:rsidR="0037266D" w:rsidRPr="00DE65BD" w14:paraId="533C5DD4" w14:textId="77777777" w:rsidTr="501F2B9E">
        <w:tc>
          <w:tcPr>
            <w:tcW w:w="2671" w:type="dxa"/>
          </w:tcPr>
          <w:p w14:paraId="1D08B26E" w14:textId="77777777" w:rsidR="0037266D" w:rsidRPr="00CD4A5F" w:rsidRDefault="0037266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2543FB0" w14:textId="77777777" w:rsidR="002B6228" w:rsidRPr="008A05B8" w:rsidRDefault="002B6228" w:rsidP="00270DA9">
            <w:pPr>
              <w:jc w:val="both"/>
            </w:pPr>
            <w:r w:rsidRPr="008A05B8">
              <w:t>To ensure prompt responses to parents and other professionals within standards set out by the SEND Team and the Council</w:t>
            </w:r>
          </w:p>
          <w:p w14:paraId="71B1F622" w14:textId="77777777" w:rsidR="0037266D" w:rsidRPr="003262BC" w:rsidRDefault="0037266D" w:rsidP="00270DA9">
            <w:pPr>
              <w:autoSpaceDE w:val="0"/>
              <w:autoSpaceDN w:val="0"/>
              <w:adjustRightInd w:val="0"/>
              <w:spacing w:before="120" w:after="120"/>
              <w:jc w:val="both"/>
              <w:rPr>
                <w:rFonts w:eastAsia="Times New Roman"/>
              </w:rPr>
            </w:pPr>
          </w:p>
        </w:tc>
      </w:tr>
      <w:tr w:rsidR="00D06F08" w:rsidRPr="00DE65BD" w14:paraId="744A01D0" w14:textId="77777777" w:rsidTr="501F2B9E">
        <w:tc>
          <w:tcPr>
            <w:tcW w:w="2671" w:type="dxa"/>
          </w:tcPr>
          <w:p w14:paraId="7468DC49" w14:textId="77777777" w:rsidR="00D06F08" w:rsidRPr="00CD4A5F" w:rsidRDefault="00D06F08"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D7D66D" w14:textId="0FF79866" w:rsidR="00D06F08" w:rsidRPr="008A05B8" w:rsidRDefault="00D06F08" w:rsidP="00270DA9">
            <w:pPr>
              <w:jc w:val="both"/>
            </w:pPr>
            <w:r w:rsidRPr="70E39025">
              <w:t>To participate in training and personal development activities which are appropriate to the role, and its management responsibilities and to meet statutory and departmental requirements.</w:t>
            </w:r>
          </w:p>
        </w:tc>
      </w:tr>
      <w:tr w:rsidR="00777637" w:rsidRPr="00DE65BD" w14:paraId="280BF176" w14:textId="77777777" w:rsidTr="501F2B9E">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270DA9">
            <w:pPr>
              <w:autoSpaceDE w:val="0"/>
              <w:autoSpaceDN w:val="0"/>
              <w:adjustRightInd w:val="0"/>
              <w:spacing w:before="120" w:after="120"/>
              <w:jc w:val="both"/>
              <w:rPr>
                <w:rFonts w:eastAsia="Times New Roman"/>
              </w:rPr>
            </w:pPr>
          </w:p>
        </w:tc>
      </w:tr>
      <w:tr w:rsidR="00777637" w:rsidRPr="00DE65BD" w14:paraId="38A704C2" w14:textId="77777777" w:rsidTr="501F2B9E">
        <w:tc>
          <w:tcPr>
            <w:tcW w:w="2671" w:type="dxa"/>
          </w:tcPr>
          <w:p w14:paraId="6D3B0418" w14:textId="444E7AB9"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5BC1188" w14:textId="77777777" w:rsidR="008A3D84" w:rsidRPr="008A05B8" w:rsidRDefault="008A3D84" w:rsidP="00270DA9">
            <w:pPr>
              <w:jc w:val="both"/>
            </w:pPr>
            <w:r>
              <w:t>To be p</w:t>
            </w:r>
            <w:r w:rsidRPr="008A05B8">
              <w:t>ersonally responsible for a defined number of SEND cases as defined by the Team Manager, and accordin</w:t>
            </w:r>
            <w:r>
              <w:t>g to the</w:t>
            </w:r>
            <w:r w:rsidRPr="008A05B8">
              <w:t xml:space="preserve"> stage of the statutory process</w:t>
            </w:r>
            <w:r>
              <w:t xml:space="preserve"> and </w:t>
            </w:r>
            <w:r w:rsidRPr="008A05B8">
              <w:t>complexity</w:t>
            </w:r>
          </w:p>
          <w:p w14:paraId="0C1910D2" w14:textId="5D2D5396" w:rsidR="00777637" w:rsidRPr="003262BC" w:rsidRDefault="00777637" w:rsidP="00270DA9">
            <w:pPr>
              <w:spacing w:before="120" w:after="120"/>
              <w:jc w:val="both"/>
              <w:rPr>
                <w:rFonts w:eastAsia="Arial"/>
              </w:rPr>
            </w:pPr>
          </w:p>
        </w:tc>
      </w:tr>
      <w:tr w:rsidR="00777637" w:rsidRPr="00DE65BD" w14:paraId="2472DED6" w14:textId="77777777" w:rsidTr="501F2B9E">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65D68D3" w14:textId="36D554A1" w:rsidR="00430721" w:rsidRDefault="00430721" w:rsidP="00270DA9">
            <w:pPr>
              <w:jc w:val="both"/>
            </w:pPr>
            <w:r>
              <w:t>To have o</w:t>
            </w:r>
            <w:r w:rsidRPr="008A05B8">
              <w:t xml:space="preserve">versight of a caseload, with </w:t>
            </w:r>
            <w:r w:rsidR="00270DA9" w:rsidRPr="008A05B8">
              <w:t>day-to-day</w:t>
            </w:r>
            <w:r w:rsidRPr="008A05B8">
              <w:t xml:space="preserve"> case management and processing in the areas of assessment, review, consultation, amendments and the preparation of statutory correspondence being undertaken by SEND officers</w:t>
            </w:r>
          </w:p>
          <w:p w14:paraId="750D90A4" w14:textId="4A1301FD" w:rsidR="00777637" w:rsidRPr="003262BC" w:rsidRDefault="00777637" w:rsidP="00270DA9">
            <w:pPr>
              <w:widowControl w:val="0"/>
              <w:tabs>
                <w:tab w:val="left" w:pos="-1440"/>
                <w:tab w:val="num" w:pos="459"/>
              </w:tabs>
              <w:spacing w:before="120" w:after="120"/>
              <w:jc w:val="both"/>
              <w:rPr>
                <w:rFonts w:eastAsia="Times New Roman"/>
                <w:snapToGrid w:val="0"/>
                <w:lang w:eastAsia="en-US"/>
              </w:rPr>
            </w:pPr>
          </w:p>
        </w:tc>
      </w:tr>
      <w:tr w:rsidR="00777637" w:rsidRPr="00DE65BD" w14:paraId="00D1AB05" w14:textId="77777777" w:rsidTr="501F2B9E">
        <w:tc>
          <w:tcPr>
            <w:tcW w:w="2671" w:type="dxa"/>
          </w:tcPr>
          <w:p w14:paraId="65DB89F0" w14:textId="18E8B108"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0CF83FB" w14:textId="77777777" w:rsidR="00066EA7" w:rsidRPr="008A05B8" w:rsidRDefault="00066EA7" w:rsidP="00270DA9">
            <w:pPr>
              <w:jc w:val="both"/>
            </w:pPr>
            <w:r>
              <w:t xml:space="preserve">To ensure </w:t>
            </w:r>
            <w:r w:rsidRPr="008A05B8">
              <w:t xml:space="preserve">enhanced review and monitoring </w:t>
            </w:r>
            <w:r>
              <w:t xml:space="preserve">of </w:t>
            </w:r>
            <w:r w:rsidRPr="008A05B8">
              <w:t xml:space="preserve">Out of </w:t>
            </w:r>
            <w:r>
              <w:t>A</w:t>
            </w:r>
            <w:r w:rsidRPr="008A05B8">
              <w:t>uthority placements</w:t>
            </w:r>
          </w:p>
          <w:p w14:paraId="32479FFE" w14:textId="56401D4D" w:rsidR="00777637" w:rsidRPr="003262BC" w:rsidRDefault="00777637" w:rsidP="00270DA9">
            <w:pPr>
              <w:widowControl w:val="0"/>
              <w:tabs>
                <w:tab w:val="left" w:pos="-1440"/>
                <w:tab w:val="num" w:pos="459"/>
              </w:tabs>
              <w:spacing w:before="120" w:after="120"/>
              <w:jc w:val="both"/>
              <w:rPr>
                <w:rFonts w:eastAsia="Times New Roman"/>
                <w:snapToGrid w:val="0"/>
                <w:lang w:eastAsia="en-US"/>
              </w:rPr>
            </w:pPr>
          </w:p>
        </w:tc>
      </w:tr>
      <w:tr w:rsidR="00777637" w:rsidRPr="00DE65BD" w14:paraId="58128AFC" w14:textId="77777777" w:rsidTr="501F2B9E">
        <w:tc>
          <w:tcPr>
            <w:tcW w:w="2671" w:type="dxa"/>
          </w:tcPr>
          <w:p w14:paraId="069A86D5" w14:textId="31DC35EE"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01F973" w14:textId="77777777" w:rsidR="0039542C" w:rsidRPr="0039542C" w:rsidRDefault="0039542C" w:rsidP="00270DA9">
            <w:pPr>
              <w:widowControl w:val="0"/>
              <w:spacing w:before="120" w:after="120"/>
              <w:jc w:val="both"/>
              <w:rPr>
                <w:rFonts w:eastAsia="Times New Roman"/>
                <w:snapToGrid w:val="0"/>
                <w:szCs w:val="20"/>
                <w:lang w:eastAsia="en-US"/>
              </w:rPr>
            </w:pPr>
            <w:r w:rsidRPr="0039542C">
              <w:rPr>
                <w:rFonts w:eastAsia="Times New Roman"/>
                <w:snapToGrid w:val="0"/>
                <w:szCs w:val="20"/>
                <w:lang w:eastAsia="en-US"/>
              </w:rPr>
              <w:t>In liaison with the SEND Team manager, to act as lead senior SEND Officer for aspects of the planned processes within the sphere of responsibility for:</w:t>
            </w:r>
          </w:p>
          <w:p w14:paraId="10CB6F45" w14:textId="77777777" w:rsidR="0039542C" w:rsidRPr="0039542C" w:rsidRDefault="0039542C" w:rsidP="00270DA9">
            <w:pPr>
              <w:widowControl w:val="0"/>
              <w:numPr>
                <w:ilvl w:val="0"/>
                <w:numId w:val="16"/>
              </w:numPr>
              <w:spacing w:before="120" w:after="120"/>
              <w:jc w:val="both"/>
              <w:rPr>
                <w:rFonts w:eastAsia="Times New Roman"/>
                <w:snapToGrid w:val="0"/>
                <w:szCs w:val="20"/>
                <w:lang w:eastAsia="en-US"/>
              </w:rPr>
            </w:pPr>
            <w:r w:rsidRPr="0039542C">
              <w:rPr>
                <w:rFonts w:eastAsia="Times New Roman"/>
                <w:snapToGrid w:val="0"/>
                <w:szCs w:val="20"/>
                <w:lang w:eastAsia="en-US"/>
              </w:rPr>
              <w:t>Requests for Assessment</w:t>
            </w:r>
          </w:p>
          <w:p w14:paraId="67787046" w14:textId="77777777" w:rsidR="0039542C" w:rsidRPr="0039542C" w:rsidRDefault="0039542C" w:rsidP="00270DA9">
            <w:pPr>
              <w:widowControl w:val="0"/>
              <w:numPr>
                <w:ilvl w:val="0"/>
                <w:numId w:val="16"/>
              </w:numPr>
              <w:spacing w:before="120" w:after="120"/>
              <w:jc w:val="both"/>
              <w:rPr>
                <w:rFonts w:eastAsia="Times New Roman"/>
                <w:snapToGrid w:val="0"/>
                <w:szCs w:val="20"/>
                <w:lang w:eastAsia="en-US"/>
              </w:rPr>
            </w:pPr>
            <w:r w:rsidRPr="0039542C">
              <w:rPr>
                <w:rFonts w:eastAsia="Times New Roman"/>
                <w:snapToGrid w:val="0"/>
                <w:szCs w:val="20"/>
                <w:lang w:eastAsia="en-US"/>
              </w:rPr>
              <w:t>Assessment</w:t>
            </w:r>
          </w:p>
          <w:p w14:paraId="12780ED7" w14:textId="77777777" w:rsidR="0039542C" w:rsidRPr="0039542C" w:rsidRDefault="0039542C" w:rsidP="00270DA9">
            <w:pPr>
              <w:widowControl w:val="0"/>
              <w:numPr>
                <w:ilvl w:val="0"/>
                <w:numId w:val="16"/>
              </w:numPr>
              <w:spacing w:before="120" w:after="120"/>
              <w:jc w:val="both"/>
              <w:rPr>
                <w:rFonts w:eastAsia="Times New Roman"/>
                <w:snapToGrid w:val="0"/>
                <w:szCs w:val="20"/>
                <w:lang w:eastAsia="en-US"/>
              </w:rPr>
            </w:pPr>
            <w:r w:rsidRPr="0039542C">
              <w:rPr>
                <w:rFonts w:eastAsia="Times New Roman"/>
                <w:snapToGrid w:val="0"/>
                <w:szCs w:val="20"/>
                <w:lang w:eastAsia="en-US"/>
              </w:rPr>
              <w:t>Developing EHC Plans</w:t>
            </w:r>
          </w:p>
          <w:p w14:paraId="22DE06AE" w14:textId="77777777" w:rsidR="0039542C" w:rsidRPr="0039542C" w:rsidRDefault="0039542C" w:rsidP="00270DA9">
            <w:pPr>
              <w:widowControl w:val="0"/>
              <w:numPr>
                <w:ilvl w:val="0"/>
                <w:numId w:val="16"/>
              </w:numPr>
              <w:spacing w:before="120" w:after="120"/>
              <w:jc w:val="both"/>
              <w:rPr>
                <w:rFonts w:eastAsia="Times New Roman"/>
                <w:snapToGrid w:val="0"/>
                <w:szCs w:val="20"/>
                <w:lang w:eastAsia="en-US"/>
              </w:rPr>
            </w:pPr>
            <w:r w:rsidRPr="0039542C">
              <w:rPr>
                <w:rFonts w:eastAsia="Times New Roman"/>
                <w:snapToGrid w:val="0"/>
                <w:szCs w:val="20"/>
                <w:lang w:eastAsia="en-US"/>
              </w:rPr>
              <w:t>Reviewing Plans</w:t>
            </w:r>
          </w:p>
          <w:p w14:paraId="3AB2FA02" w14:textId="77777777" w:rsidR="0039542C" w:rsidRPr="0039542C" w:rsidRDefault="0039542C" w:rsidP="00270DA9">
            <w:pPr>
              <w:widowControl w:val="0"/>
              <w:numPr>
                <w:ilvl w:val="0"/>
                <w:numId w:val="16"/>
              </w:numPr>
              <w:spacing w:before="120" w:after="120"/>
              <w:jc w:val="both"/>
              <w:rPr>
                <w:rFonts w:eastAsia="Times New Roman"/>
                <w:snapToGrid w:val="0"/>
                <w:szCs w:val="20"/>
                <w:lang w:eastAsia="en-US"/>
              </w:rPr>
            </w:pPr>
            <w:r w:rsidRPr="0039542C">
              <w:rPr>
                <w:rFonts w:eastAsia="Times New Roman"/>
                <w:snapToGrid w:val="0"/>
                <w:szCs w:val="20"/>
                <w:lang w:eastAsia="en-US"/>
              </w:rPr>
              <w:t>Phase transfer (nursery to primary; primary to secondary; Year 11 / 13 to post school options)</w:t>
            </w:r>
          </w:p>
          <w:p w14:paraId="7F2DEC6C" w14:textId="77777777" w:rsidR="0039542C" w:rsidRPr="0039542C" w:rsidRDefault="0039542C" w:rsidP="00270DA9">
            <w:pPr>
              <w:widowControl w:val="0"/>
              <w:numPr>
                <w:ilvl w:val="0"/>
                <w:numId w:val="16"/>
              </w:numPr>
              <w:spacing w:before="120" w:after="120"/>
              <w:jc w:val="both"/>
              <w:rPr>
                <w:rFonts w:eastAsia="Times New Roman"/>
                <w:snapToGrid w:val="0"/>
                <w:szCs w:val="20"/>
                <w:lang w:eastAsia="en-US"/>
              </w:rPr>
            </w:pPr>
            <w:r w:rsidRPr="0039542C">
              <w:rPr>
                <w:rFonts w:eastAsia="Times New Roman"/>
                <w:snapToGrid w:val="0"/>
                <w:szCs w:val="20"/>
                <w:lang w:eastAsia="en-US"/>
              </w:rPr>
              <w:t>Nominated complex cases where there is a recurrent disagreement with the parent / young person that is very hard to resolve</w:t>
            </w:r>
          </w:p>
          <w:p w14:paraId="71334CB4" w14:textId="74B0FD5E" w:rsidR="00777637" w:rsidRPr="003262BC" w:rsidRDefault="00777637" w:rsidP="00270DA9">
            <w:pPr>
              <w:widowControl w:val="0"/>
              <w:spacing w:before="120" w:after="120"/>
              <w:jc w:val="both"/>
              <w:rPr>
                <w:rFonts w:eastAsia="Times New Roman"/>
                <w:snapToGrid w:val="0"/>
                <w:szCs w:val="20"/>
                <w:lang w:val="en-US" w:eastAsia="en-US"/>
              </w:rPr>
            </w:pPr>
          </w:p>
        </w:tc>
      </w:tr>
      <w:tr w:rsidR="00777637" w:rsidRPr="00DE65BD" w14:paraId="2E1D9735" w14:textId="77777777" w:rsidTr="501F2B9E">
        <w:tc>
          <w:tcPr>
            <w:tcW w:w="2671" w:type="dxa"/>
          </w:tcPr>
          <w:p w14:paraId="6F6758AE" w14:textId="73204F19"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650D3247" w14:textId="77777777" w:rsidR="001E4FEE" w:rsidRPr="008A05B8" w:rsidRDefault="001E4FEE" w:rsidP="00270DA9">
            <w:pPr>
              <w:jc w:val="both"/>
            </w:pPr>
            <w:bookmarkStart w:id="1" w:name="_Hlk66950057"/>
            <w:r w:rsidRPr="008A05B8">
              <w:t>To work closely with EHCP Co-ordinators using a coaching, mentoring and working alongside approach, in order to develop</w:t>
            </w:r>
            <w:r>
              <w:t xml:space="preserve"> </w:t>
            </w:r>
            <w:r w:rsidRPr="008A05B8">
              <w:t>knowledge, understanding, skills and approaches as part of a continuing approach to improve casework management and develop a</w:t>
            </w:r>
            <w:r>
              <w:t xml:space="preserve"> </w:t>
            </w:r>
            <w:r w:rsidRPr="008A05B8">
              <w:t>high quality and skilled casework team.</w:t>
            </w:r>
          </w:p>
          <w:bookmarkEnd w:id="1"/>
          <w:p w14:paraId="6AC1F695" w14:textId="44F4FCA7" w:rsidR="00777637" w:rsidRPr="003262BC" w:rsidRDefault="00777637" w:rsidP="00270DA9">
            <w:pPr>
              <w:widowControl w:val="0"/>
              <w:spacing w:before="120" w:after="120"/>
              <w:jc w:val="both"/>
              <w:rPr>
                <w:rFonts w:eastAsia="Times New Roman"/>
                <w:snapToGrid w:val="0"/>
                <w:lang w:eastAsia="en-US"/>
              </w:rPr>
            </w:pPr>
          </w:p>
        </w:tc>
      </w:tr>
      <w:tr w:rsidR="001E4FEE" w:rsidRPr="00DE65BD" w14:paraId="2946508A" w14:textId="77777777" w:rsidTr="501F2B9E">
        <w:tc>
          <w:tcPr>
            <w:tcW w:w="2671" w:type="dxa"/>
          </w:tcPr>
          <w:p w14:paraId="7507D884" w14:textId="77777777" w:rsidR="001E4FEE" w:rsidRPr="00CD4A5F" w:rsidRDefault="001E4FEE"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6CF0359E" w14:textId="018FC093" w:rsidR="004C676C" w:rsidRPr="008A05B8" w:rsidRDefault="004C676C" w:rsidP="00270DA9">
            <w:pPr>
              <w:jc w:val="both"/>
            </w:pPr>
            <w:r w:rsidRPr="008A05B8">
              <w:t xml:space="preserve">To ensure robust, evidence based and consistent decision making in </w:t>
            </w:r>
            <w:r w:rsidR="00270DA9" w:rsidRPr="008A05B8">
              <w:t>lower-level</w:t>
            </w:r>
            <w:r w:rsidRPr="008A05B8">
              <w:t xml:space="preserve"> decisions that characterise day to day casework</w:t>
            </w:r>
          </w:p>
          <w:p w14:paraId="490A4001" w14:textId="77777777" w:rsidR="001E4FEE" w:rsidRPr="008A05B8" w:rsidRDefault="001E4FEE" w:rsidP="00270DA9">
            <w:pPr>
              <w:jc w:val="both"/>
            </w:pPr>
          </w:p>
        </w:tc>
      </w:tr>
    </w:tbl>
    <w:p w14:paraId="37AA8D8A" w14:textId="77777777" w:rsidR="00176F21" w:rsidRDefault="00176F21" w:rsidP="001D5881"/>
    <w:p w14:paraId="3E780FA7" w14:textId="77777777" w:rsidR="000753B7" w:rsidRDefault="000753B7" w:rsidP="000753B7">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1EFD4BDE" w14:textId="77777777" w:rsidR="000753B7" w:rsidRDefault="000753B7" w:rsidP="000753B7">
      <w:pPr>
        <w:spacing w:after="0"/>
        <w:jc w:val="both"/>
        <w:rPr>
          <w:rFonts w:eastAsia="Times New Roman"/>
          <w:b/>
          <w:snapToGrid w:val="0"/>
          <w:szCs w:val="20"/>
          <w:lang w:eastAsia="en-US"/>
        </w:rPr>
      </w:pPr>
    </w:p>
    <w:p w14:paraId="76544116" w14:textId="6AB5415E" w:rsidR="000753B7" w:rsidRDefault="000753B7" w:rsidP="000753B7">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4699A62A" w14:textId="77777777" w:rsidR="00550019" w:rsidRDefault="00550019" w:rsidP="000753B7">
      <w:pPr>
        <w:spacing w:after="0"/>
        <w:jc w:val="both"/>
      </w:pPr>
    </w:p>
    <w:p w14:paraId="1951E719" w14:textId="0F8879C5" w:rsidR="000753B7" w:rsidRDefault="000753B7" w:rsidP="000753B7">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761B7887" w14:textId="77777777" w:rsidR="000753B7" w:rsidRDefault="000753B7" w:rsidP="000753B7">
      <w:pPr>
        <w:spacing w:after="0"/>
        <w:jc w:val="both"/>
        <w:rPr>
          <w:rFonts w:eastAsia="Times New Roman"/>
          <w:b/>
          <w:snapToGrid w:val="0"/>
          <w:szCs w:val="20"/>
          <w:lang w:eastAsia="en-US"/>
        </w:rPr>
      </w:pPr>
    </w:p>
    <w:p w14:paraId="16EBDA11" w14:textId="77777777" w:rsidR="000753B7" w:rsidRDefault="000753B7" w:rsidP="000753B7">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71197DF0" w14:textId="77777777" w:rsidR="000753B7" w:rsidRDefault="000753B7" w:rsidP="000753B7">
      <w:pPr>
        <w:spacing w:after="0"/>
        <w:jc w:val="both"/>
        <w:rPr>
          <w:rFonts w:eastAsia="Times New Roman"/>
          <w:color w:val="000000"/>
        </w:rPr>
      </w:pPr>
    </w:p>
    <w:p w14:paraId="7A015021" w14:textId="44640BC1" w:rsidR="000753B7" w:rsidRDefault="000753B7" w:rsidP="000753B7">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4D23B9A3" w14:textId="77777777" w:rsidR="00550019" w:rsidRDefault="00550019" w:rsidP="000753B7">
      <w:pPr>
        <w:spacing w:after="0"/>
        <w:jc w:val="both"/>
        <w:rPr>
          <w:rFonts w:eastAsia="Times New Roman"/>
          <w:color w:val="000000"/>
        </w:rPr>
      </w:pPr>
    </w:p>
    <w:p w14:paraId="4E82AC94" w14:textId="77777777" w:rsidR="000753B7" w:rsidRDefault="000753B7" w:rsidP="000753B7">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6FE704E7" w14:textId="77777777" w:rsidR="001F555C" w:rsidRDefault="001F555C" w:rsidP="000753B7">
      <w:pPr>
        <w:rPr>
          <w:rFonts w:eastAsia="Times New Roman"/>
          <w:snapToGrid w:val="0"/>
          <w:szCs w:val="20"/>
          <w:lang w:eastAsia="en-US"/>
        </w:rPr>
      </w:pPr>
    </w:p>
    <w:p w14:paraId="3F4EFDBD" w14:textId="4863FADB" w:rsidR="00637CF0" w:rsidRDefault="00637CF0">
      <w:pPr>
        <w:spacing w:line="259" w:lineRule="auto"/>
        <w:rPr>
          <w:rFonts w:eastAsia="Times New Roman"/>
          <w:snapToGrid w:val="0"/>
          <w:szCs w:val="20"/>
          <w:lang w:eastAsia="en-US"/>
        </w:rPr>
      </w:pPr>
      <w:r>
        <w:rPr>
          <w:rFonts w:eastAsia="Times New Roman"/>
          <w:snapToGrid w:val="0"/>
          <w:szCs w:val="20"/>
          <w:lang w:eastAsia="en-US"/>
        </w:rPr>
        <w:br w:type="page"/>
      </w:r>
    </w:p>
    <w:p w14:paraId="3E9B8EC8" w14:textId="77777777" w:rsidR="001F555C" w:rsidRDefault="001F555C" w:rsidP="000753B7">
      <w:pPr>
        <w:sectPr w:rsidR="001F555C"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p>
    <w:tbl>
      <w:tblPr>
        <w:tblStyle w:val="TableGrid"/>
        <w:tblW w:w="8522" w:type="dxa"/>
        <w:tblLook w:val="01E0" w:firstRow="1" w:lastRow="1" w:firstColumn="1" w:lastColumn="1" w:noHBand="0" w:noVBand="0"/>
      </w:tblPr>
      <w:tblGrid>
        <w:gridCol w:w="1817"/>
        <w:gridCol w:w="3253"/>
        <w:gridCol w:w="1821"/>
        <w:gridCol w:w="1631"/>
      </w:tblGrid>
      <w:tr w:rsidR="000753B7" w:rsidRPr="00B85397" w14:paraId="2FE90FE7" w14:textId="77777777" w:rsidTr="00C112D2">
        <w:trPr>
          <w:trHeight w:val="867"/>
        </w:trPr>
        <w:tc>
          <w:tcPr>
            <w:tcW w:w="1817" w:type="dxa"/>
          </w:tcPr>
          <w:p w14:paraId="4C720F0B" w14:textId="28C0CD17" w:rsidR="000753B7" w:rsidRPr="00B85397" w:rsidRDefault="00E373B6" w:rsidP="00C112D2">
            <w:pPr>
              <w:rPr>
                <w:b/>
              </w:rPr>
            </w:pPr>
            <w:r>
              <w:rPr>
                <w:b/>
              </w:rPr>
              <w:lastRenderedPageBreak/>
              <w:t>Requirements</w:t>
            </w:r>
          </w:p>
        </w:tc>
        <w:tc>
          <w:tcPr>
            <w:tcW w:w="3253" w:type="dxa"/>
          </w:tcPr>
          <w:p w14:paraId="4EB800EC" w14:textId="1E784248" w:rsidR="000753B7" w:rsidRPr="00B85397" w:rsidRDefault="000753B7" w:rsidP="00C112D2">
            <w:pPr>
              <w:ind w:left="360"/>
            </w:pPr>
            <w:r w:rsidRPr="00B85397">
              <w:rPr>
                <w:b/>
              </w:rPr>
              <w:t>Person Specification for the Post of</w:t>
            </w:r>
          </w:p>
        </w:tc>
        <w:tc>
          <w:tcPr>
            <w:tcW w:w="1821" w:type="dxa"/>
          </w:tcPr>
          <w:p w14:paraId="0E70DFA4" w14:textId="77777777" w:rsidR="000753B7" w:rsidRPr="00B85397" w:rsidRDefault="000753B7" w:rsidP="000753B7">
            <w:pPr>
              <w:rPr>
                <w:b/>
              </w:rPr>
            </w:pPr>
            <w:r w:rsidRPr="00B85397">
              <w:rPr>
                <w:b/>
              </w:rPr>
              <w:t>Essential (E)</w:t>
            </w:r>
          </w:p>
          <w:p w14:paraId="1B405C30" w14:textId="77777777" w:rsidR="000753B7" w:rsidRPr="00B85397" w:rsidRDefault="000753B7" w:rsidP="000753B7">
            <w:pPr>
              <w:rPr>
                <w:b/>
              </w:rPr>
            </w:pPr>
            <w:r w:rsidRPr="00B85397">
              <w:rPr>
                <w:b/>
              </w:rPr>
              <w:t>or</w:t>
            </w:r>
          </w:p>
          <w:p w14:paraId="0F1D6D77" w14:textId="77777777" w:rsidR="000753B7" w:rsidRPr="00B85397" w:rsidRDefault="000753B7" w:rsidP="000753B7">
            <w:pPr>
              <w:rPr>
                <w:b/>
              </w:rPr>
            </w:pPr>
            <w:r w:rsidRPr="00B85397">
              <w:rPr>
                <w:b/>
              </w:rPr>
              <w:t>Desirable (D) (if applicable)</w:t>
            </w:r>
          </w:p>
          <w:p w14:paraId="0408351B" w14:textId="77777777" w:rsidR="000753B7" w:rsidRPr="00B85397" w:rsidRDefault="000753B7" w:rsidP="00C112D2"/>
        </w:tc>
        <w:tc>
          <w:tcPr>
            <w:tcW w:w="1631" w:type="dxa"/>
          </w:tcPr>
          <w:p w14:paraId="5F3DCF00" w14:textId="77777777" w:rsidR="000753B7" w:rsidRDefault="000753B7" w:rsidP="000753B7">
            <w:pPr>
              <w:rPr>
                <w:b/>
              </w:rPr>
            </w:pPr>
            <w:r>
              <w:rPr>
                <w:b/>
              </w:rPr>
              <w:t>Method of Assessment</w:t>
            </w:r>
          </w:p>
          <w:p w14:paraId="613B208B" w14:textId="77777777" w:rsidR="000753B7" w:rsidRDefault="000753B7" w:rsidP="000753B7">
            <w:pPr>
              <w:rPr>
                <w:b/>
              </w:rPr>
            </w:pPr>
            <w:r>
              <w:rPr>
                <w:b/>
              </w:rPr>
              <w:t>A= Application Form</w:t>
            </w:r>
          </w:p>
          <w:p w14:paraId="345C63C4" w14:textId="77777777" w:rsidR="000753B7" w:rsidRDefault="000753B7" w:rsidP="000753B7">
            <w:pPr>
              <w:rPr>
                <w:b/>
              </w:rPr>
            </w:pPr>
            <w:r>
              <w:rPr>
                <w:b/>
              </w:rPr>
              <w:t>T= Test</w:t>
            </w:r>
          </w:p>
          <w:p w14:paraId="49E9F857" w14:textId="576C25ED" w:rsidR="000753B7" w:rsidRPr="00B85397" w:rsidRDefault="000753B7" w:rsidP="000753B7">
            <w:r>
              <w:rPr>
                <w:b/>
              </w:rPr>
              <w:t>I= Interview</w:t>
            </w:r>
          </w:p>
        </w:tc>
      </w:tr>
      <w:tr w:rsidR="00AE03BC" w:rsidRPr="00B85397" w14:paraId="4A61CEB3" w14:textId="77777777" w:rsidTr="00C112D2">
        <w:trPr>
          <w:trHeight w:val="867"/>
        </w:trPr>
        <w:tc>
          <w:tcPr>
            <w:tcW w:w="1817" w:type="dxa"/>
          </w:tcPr>
          <w:p w14:paraId="35EBA756" w14:textId="77777777" w:rsidR="00AE03BC" w:rsidRPr="000241D3" w:rsidRDefault="00AE03BC" w:rsidP="00AE03BC">
            <w:pPr>
              <w:rPr>
                <w:b/>
              </w:rPr>
            </w:pPr>
            <w:r w:rsidRPr="000241D3">
              <w:rPr>
                <w:b/>
              </w:rPr>
              <w:t>Knowledge</w:t>
            </w:r>
          </w:p>
          <w:p w14:paraId="2C7F5174" w14:textId="77777777" w:rsidR="00AE03BC" w:rsidRPr="000241D3" w:rsidRDefault="00AE03BC" w:rsidP="00AE03BC">
            <w:pPr>
              <w:rPr>
                <w:b/>
              </w:rPr>
            </w:pPr>
          </w:p>
          <w:p w14:paraId="2B64A65C" w14:textId="77777777" w:rsidR="00AE03BC" w:rsidRPr="000241D3" w:rsidRDefault="00AE03BC" w:rsidP="00AE03BC">
            <w:pPr>
              <w:rPr>
                <w:b/>
              </w:rPr>
            </w:pPr>
          </w:p>
        </w:tc>
        <w:tc>
          <w:tcPr>
            <w:tcW w:w="3253" w:type="dxa"/>
          </w:tcPr>
          <w:p w14:paraId="440ECEF0" w14:textId="77777777" w:rsidR="00AE03BC" w:rsidRPr="000241D3" w:rsidRDefault="00AE03BC" w:rsidP="00AE03BC">
            <w:pPr>
              <w:numPr>
                <w:ilvl w:val="0"/>
                <w:numId w:val="17"/>
              </w:numPr>
              <w:tabs>
                <w:tab w:val="num" w:pos="432"/>
              </w:tabs>
              <w:ind w:left="432" w:hanging="432"/>
            </w:pPr>
            <w:r w:rsidRPr="000241D3">
              <w:t>Administrative/office procedures</w:t>
            </w:r>
          </w:p>
          <w:p w14:paraId="77202EE7" w14:textId="77777777" w:rsidR="002E0A6A" w:rsidRPr="000241D3" w:rsidRDefault="002E0A6A" w:rsidP="002E0A6A">
            <w:pPr>
              <w:numPr>
                <w:ilvl w:val="0"/>
                <w:numId w:val="17"/>
              </w:numPr>
              <w:tabs>
                <w:tab w:val="num" w:pos="432"/>
              </w:tabs>
              <w:ind w:left="432" w:hanging="432"/>
            </w:pPr>
            <w:r w:rsidRPr="000241D3">
              <w:t>A working knowledge of the Children and Families Act 2014 and the associated SEND Code of Practice</w:t>
            </w:r>
          </w:p>
          <w:p w14:paraId="618D2717" w14:textId="37F236F7" w:rsidR="00836B89" w:rsidRPr="000241D3" w:rsidRDefault="00836B89" w:rsidP="00AE03BC">
            <w:pPr>
              <w:numPr>
                <w:ilvl w:val="0"/>
                <w:numId w:val="17"/>
              </w:numPr>
              <w:tabs>
                <w:tab w:val="num" w:pos="432"/>
              </w:tabs>
              <w:ind w:left="432" w:hanging="432"/>
            </w:pPr>
            <w:r w:rsidRPr="000241D3">
              <w:t xml:space="preserve">Specialist knowledge of the current and developing legislative and policy in relation to SEND </w:t>
            </w:r>
          </w:p>
          <w:p w14:paraId="4B5D1F84" w14:textId="5C05B211" w:rsidR="00AE03BC" w:rsidRPr="000241D3" w:rsidRDefault="00AE03BC" w:rsidP="00AE03BC">
            <w:pPr>
              <w:numPr>
                <w:ilvl w:val="0"/>
                <w:numId w:val="17"/>
              </w:numPr>
              <w:tabs>
                <w:tab w:val="num" w:pos="432"/>
              </w:tabs>
              <w:ind w:left="432" w:hanging="432"/>
            </w:pPr>
            <w:r w:rsidRPr="000241D3">
              <w:t>IT skills</w:t>
            </w:r>
          </w:p>
          <w:p w14:paraId="1F798623" w14:textId="306E5CBA" w:rsidR="0021064A" w:rsidRPr="000241D3" w:rsidRDefault="0021064A" w:rsidP="00AE03BC">
            <w:pPr>
              <w:numPr>
                <w:ilvl w:val="0"/>
                <w:numId w:val="17"/>
              </w:numPr>
              <w:tabs>
                <w:tab w:val="num" w:pos="432"/>
              </w:tabs>
              <w:ind w:left="432" w:hanging="432"/>
            </w:pPr>
            <w:r w:rsidRPr="000241D3">
              <w:t>Capability to use Information and Communication Technology (ICT) as an integral element of work practice and highlight areas for development to improve service delivery.</w:t>
            </w:r>
          </w:p>
          <w:p w14:paraId="4E8EE22B" w14:textId="77777777" w:rsidR="00AE03BC" w:rsidRPr="000241D3" w:rsidRDefault="00AE03BC" w:rsidP="00AE03BC">
            <w:pPr>
              <w:numPr>
                <w:ilvl w:val="0"/>
                <w:numId w:val="17"/>
              </w:numPr>
              <w:tabs>
                <w:tab w:val="num" w:pos="432"/>
              </w:tabs>
              <w:ind w:left="432" w:hanging="432"/>
            </w:pPr>
            <w:r w:rsidRPr="000241D3">
              <w:t>High level of verbal and written communication skills</w:t>
            </w:r>
          </w:p>
          <w:p w14:paraId="46684698" w14:textId="5299E205" w:rsidR="00AE03BC" w:rsidRPr="000241D3" w:rsidRDefault="00AE03BC" w:rsidP="00AE03BC">
            <w:pPr>
              <w:ind w:left="360"/>
            </w:pPr>
          </w:p>
          <w:p w14:paraId="7480BC7E" w14:textId="77777777" w:rsidR="00637CF0" w:rsidRPr="000241D3" w:rsidRDefault="00637CF0" w:rsidP="00AE03BC">
            <w:pPr>
              <w:ind w:left="360"/>
            </w:pPr>
          </w:p>
          <w:p w14:paraId="4F4EDB62" w14:textId="70C165B8" w:rsidR="00637CF0" w:rsidRPr="000241D3" w:rsidRDefault="00637CF0" w:rsidP="00AE03BC">
            <w:pPr>
              <w:ind w:left="360"/>
            </w:pPr>
          </w:p>
        </w:tc>
        <w:tc>
          <w:tcPr>
            <w:tcW w:w="1821" w:type="dxa"/>
          </w:tcPr>
          <w:p w14:paraId="5A8775F1" w14:textId="3B7A3A9D" w:rsidR="00AE03BC" w:rsidRPr="000241D3" w:rsidRDefault="001F555C" w:rsidP="00CB1EA9">
            <w:pPr>
              <w:ind w:left="432"/>
            </w:pPr>
            <w:r w:rsidRPr="000241D3">
              <w:t xml:space="preserve">    </w:t>
            </w:r>
            <w:r w:rsidR="00AE03BC" w:rsidRPr="000241D3">
              <w:t>E</w:t>
            </w:r>
          </w:p>
          <w:p w14:paraId="7378C366" w14:textId="77777777" w:rsidR="00AE03BC" w:rsidRPr="000241D3" w:rsidRDefault="00AE03BC" w:rsidP="00CB1EA9">
            <w:pPr>
              <w:ind w:left="432"/>
            </w:pPr>
          </w:p>
          <w:p w14:paraId="19C49517" w14:textId="21023F59" w:rsidR="00AE03BC" w:rsidRPr="000241D3" w:rsidRDefault="001F555C" w:rsidP="00CB1EA9">
            <w:pPr>
              <w:ind w:left="432"/>
            </w:pPr>
            <w:r w:rsidRPr="000241D3">
              <w:t xml:space="preserve">    </w:t>
            </w:r>
            <w:r w:rsidR="00AE03BC" w:rsidRPr="000241D3">
              <w:t>E</w:t>
            </w:r>
          </w:p>
          <w:p w14:paraId="0D527C4B" w14:textId="5D2D2BCB" w:rsidR="00CB1EA9" w:rsidRPr="000241D3" w:rsidRDefault="00CB1EA9" w:rsidP="00CB1EA9">
            <w:pPr>
              <w:ind w:left="432"/>
            </w:pPr>
          </w:p>
          <w:p w14:paraId="28F603AF" w14:textId="00F80A7F" w:rsidR="004A00F7" w:rsidRPr="000241D3" w:rsidRDefault="004A00F7" w:rsidP="00CB1EA9">
            <w:pPr>
              <w:ind w:left="432"/>
            </w:pPr>
          </w:p>
          <w:p w14:paraId="46B76D46" w14:textId="05E7E6AF" w:rsidR="004A00F7" w:rsidRPr="000241D3" w:rsidRDefault="004A00F7" w:rsidP="00CB1EA9">
            <w:pPr>
              <w:ind w:left="432"/>
            </w:pPr>
          </w:p>
          <w:p w14:paraId="2C8974C2" w14:textId="77777777" w:rsidR="004A00F7" w:rsidRPr="000241D3" w:rsidRDefault="004A00F7" w:rsidP="00CB1EA9">
            <w:pPr>
              <w:ind w:left="432"/>
            </w:pPr>
          </w:p>
          <w:p w14:paraId="25985478" w14:textId="61ED3BEB" w:rsidR="00AE03BC" w:rsidRPr="000241D3" w:rsidRDefault="001F555C" w:rsidP="00CB1EA9">
            <w:pPr>
              <w:ind w:left="432"/>
            </w:pPr>
            <w:r w:rsidRPr="000241D3">
              <w:t xml:space="preserve">    </w:t>
            </w:r>
            <w:r w:rsidR="00AE03BC" w:rsidRPr="000241D3">
              <w:t>E</w:t>
            </w:r>
          </w:p>
          <w:p w14:paraId="4C5DB895" w14:textId="427F0A17" w:rsidR="004A00F7" w:rsidRPr="000241D3" w:rsidRDefault="004A00F7" w:rsidP="00CB1EA9">
            <w:pPr>
              <w:ind w:left="432"/>
            </w:pPr>
          </w:p>
          <w:p w14:paraId="1EB2E5A8" w14:textId="50211494" w:rsidR="004A00F7" w:rsidRPr="000241D3" w:rsidRDefault="004A00F7" w:rsidP="00CB1EA9">
            <w:pPr>
              <w:ind w:left="432"/>
            </w:pPr>
          </w:p>
          <w:p w14:paraId="201F5499" w14:textId="6CFD3B75" w:rsidR="004A00F7" w:rsidRPr="000241D3" w:rsidRDefault="004A00F7" w:rsidP="00CB1EA9">
            <w:pPr>
              <w:ind w:left="432"/>
            </w:pPr>
          </w:p>
          <w:p w14:paraId="49DEFB74" w14:textId="77777777" w:rsidR="004A00F7" w:rsidRPr="000241D3" w:rsidRDefault="004A00F7" w:rsidP="00CB1EA9">
            <w:pPr>
              <w:ind w:left="432"/>
            </w:pPr>
          </w:p>
          <w:p w14:paraId="17F170D2" w14:textId="03A5774F" w:rsidR="00AE03BC" w:rsidRPr="000241D3" w:rsidRDefault="00CB1EA9" w:rsidP="00AC0794">
            <w:pPr>
              <w:ind w:left="432"/>
            </w:pPr>
            <w:r w:rsidRPr="000241D3">
              <w:t xml:space="preserve">    </w:t>
            </w:r>
            <w:r w:rsidR="00AE03BC" w:rsidRPr="000241D3">
              <w:t>E</w:t>
            </w:r>
          </w:p>
          <w:p w14:paraId="1F430EC7" w14:textId="7D5A53D1" w:rsidR="00CB1EA9" w:rsidRPr="000241D3" w:rsidRDefault="00AC0794" w:rsidP="00AC0794">
            <w:pPr>
              <w:ind w:left="720"/>
            </w:pPr>
            <w:r w:rsidRPr="000241D3">
              <w:t>E</w:t>
            </w:r>
          </w:p>
        </w:tc>
        <w:tc>
          <w:tcPr>
            <w:tcW w:w="1631" w:type="dxa"/>
          </w:tcPr>
          <w:p w14:paraId="2EA9B337" w14:textId="77777777" w:rsidR="00AE03BC" w:rsidRDefault="00AE03BC" w:rsidP="00CB1EA9">
            <w:pPr>
              <w:ind w:left="432"/>
            </w:pPr>
            <w:r w:rsidRPr="00F80494">
              <w:t>A</w:t>
            </w:r>
            <w:r>
              <w:t>/I</w:t>
            </w:r>
          </w:p>
          <w:p w14:paraId="75B658D3" w14:textId="77777777" w:rsidR="00AE03BC" w:rsidRDefault="00AE03BC" w:rsidP="00CB1EA9">
            <w:pPr>
              <w:ind w:left="432"/>
            </w:pPr>
          </w:p>
          <w:p w14:paraId="3F4D0AAA" w14:textId="307707AA" w:rsidR="00AE03BC" w:rsidRDefault="00AE03BC" w:rsidP="00CB1EA9">
            <w:pPr>
              <w:ind w:left="432"/>
            </w:pPr>
            <w:r>
              <w:t>A/I</w:t>
            </w:r>
          </w:p>
          <w:p w14:paraId="616DC3FF" w14:textId="77777777" w:rsidR="00CB1EA9" w:rsidRDefault="00CB1EA9" w:rsidP="00CB1EA9">
            <w:pPr>
              <w:ind w:left="432"/>
            </w:pPr>
          </w:p>
          <w:p w14:paraId="2E370444" w14:textId="77777777" w:rsidR="004A00F7" w:rsidRDefault="004A00F7" w:rsidP="00CB1EA9">
            <w:pPr>
              <w:ind w:left="432"/>
            </w:pPr>
          </w:p>
          <w:p w14:paraId="406D5451" w14:textId="77777777" w:rsidR="004A00F7" w:rsidRDefault="004A00F7" w:rsidP="00CB1EA9">
            <w:pPr>
              <w:ind w:left="432"/>
            </w:pPr>
          </w:p>
          <w:p w14:paraId="202C8F8B" w14:textId="77777777" w:rsidR="004A00F7" w:rsidRDefault="004A00F7" w:rsidP="00CB1EA9">
            <w:pPr>
              <w:ind w:left="432"/>
            </w:pPr>
          </w:p>
          <w:p w14:paraId="099EF2C1" w14:textId="3D4877E6" w:rsidR="00AE03BC" w:rsidRDefault="00AE03BC" w:rsidP="00CB1EA9">
            <w:pPr>
              <w:ind w:left="432"/>
            </w:pPr>
            <w:r>
              <w:t>A/I</w:t>
            </w:r>
          </w:p>
          <w:p w14:paraId="244EC3B1" w14:textId="77777777" w:rsidR="00AC0794" w:rsidRDefault="00CB1EA9" w:rsidP="00CB1EA9">
            <w:r>
              <w:t xml:space="preserve">       </w:t>
            </w:r>
          </w:p>
          <w:p w14:paraId="73DBC3DA" w14:textId="77777777" w:rsidR="00AC0794" w:rsidRDefault="00AC0794" w:rsidP="00CB1EA9"/>
          <w:p w14:paraId="75C652BB" w14:textId="77777777" w:rsidR="00AC0794" w:rsidRDefault="00AC0794" w:rsidP="00CB1EA9"/>
          <w:p w14:paraId="1DF5E4E1" w14:textId="77777777" w:rsidR="00AC0794" w:rsidRDefault="00AC0794" w:rsidP="00CB1EA9"/>
          <w:p w14:paraId="262BF09E" w14:textId="7DDECFF6" w:rsidR="00AE03BC" w:rsidRDefault="00AE03BC" w:rsidP="00AC0794">
            <w:pPr>
              <w:jc w:val="center"/>
            </w:pPr>
            <w:r>
              <w:t>A/I</w:t>
            </w:r>
          </w:p>
          <w:p w14:paraId="67DD0E65" w14:textId="36F4E3BD" w:rsidR="00AC0794" w:rsidRDefault="001F555C" w:rsidP="00AC0794">
            <w:pPr>
              <w:jc w:val="center"/>
            </w:pPr>
            <w:r>
              <w:t>A/I</w:t>
            </w:r>
          </w:p>
          <w:p w14:paraId="6A9AA967" w14:textId="2481E49C" w:rsidR="00CB1EA9" w:rsidRPr="00B85397" w:rsidRDefault="00CB1EA9" w:rsidP="00CB1EA9"/>
        </w:tc>
      </w:tr>
      <w:tr w:rsidR="00987992" w:rsidRPr="00B85397" w14:paraId="1B55AFA6" w14:textId="77777777" w:rsidTr="00C112D2">
        <w:trPr>
          <w:trHeight w:val="752"/>
        </w:trPr>
        <w:tc>
          <w:tcPr>
            <w:tcW w:w="1817" w:type="dxa"/>
          </w:tcPr>
          <w:p w14:paraId="254393A7" w14:textId="77777777" w:rsidR="00987992" w:rsidRPr="000241D3" w:rsidRDefault="00987992" w:rsidP="00987992">
            <w:pPr>
              <w:rPr>
                <w:b/>
              </w:rPr>
            </w:pPr>
            <w:r w:rsidRPr="000241D3">
              <w:rPr>
                <w:b/>
              </w:rPr>
              <w:t>Qualifications</w:t>
            </w:r>
          </w:p>
          <w:p w14:paraId="2C84335A" w14:textId="77777777" w:rsidR="00987992" w:rsidRPr="000241D3" w:rsidRDefault="00987992" w:rsidP="00987992">
            <w:r w:rsidRPr="000241D3">
              <w:rPr>
                <w:b/>
              </w:rPr>
              <w:t>&amp; Experience</w:t>
            </w:r>
          </w:p>
        </w:tc>
        <w:tc>
          <w:tcPr>
            <w:tcW w:w="3253" w:type="dxa"/>
          </w:tcPr>
          <w:p w14:paraId="0CDF00EC" w14:textId="1D821303" w:rsidR="00231132" w:rsidRPr="000241D3" w:rsidRDefault="00231132" w:rsidP="00987992">
            <w:pPr>
              <w:numPr>
                <w:ilvl w:val="0"/>
                <w:numId w:val="17"/>
              </w:numPr>
              <w:tabs>
                <w:tab w:val="num" w:pos="432"/>
              </w:tabs>
              <w:ind w:left="432" w:hanging="432"/>
            </w:pPr>
            <w:r w:rsidRPr="000241D3">
              <w:t>Of working in a SEN service or vulnerable groups service</w:t>
            </w:r>
          </w:p>
          <w:p w14:paraId="257B3BF6" w14:textId="6ABA6C70" w:rsidR="00987992" w:rsidRPr="000241D3" w:rsidRDefault="00987992" w:rsidP="00987992">
            <w:pPr>
              <w:numPr>
                <w:ilvl w:val="0"/>
                <w:numId w:val="17"/>
              </w:numPr>
              <w:tabs>
                <w:tab w:val="num" w:pos="432"/>
              </w:tabs>
              <w:ind w:left="432" w:hanging="432"/>
            </w:pPr>
            <w:r w:rsidRPr="000241D3">
              <w:t>Experience of managing/</w:t>
            </w:r>
            <w:r w:rsidR="00AC754B" w:rsidRPr="000241D3">
              <w:t>delivering a</w:t>
            </w:r>
            <w:r w:rsidRPr="000241D3">
              <w:t xml:space="preserve"> range of administrative </w:t>
            </w:r>
            <w:r w:rsidR="00AC754B" w:rsidRPr="000241D3">
              <w:t>functions and</w:t>
            </w:r>
            <w:r w:rsidRPr="000241D3">
              <w:t xml:space="preserve"> systems in a </w:t>
            </w:r>
            <w:r w:rsidR="00AC754B" w:rsidRPr="000241D3">
              <w:t>multi-disciplinary</w:t>
            </w:r>
            <w:r w:rsidRPr="000241D3">
              <w:t xml:space="preserve"> environment</w:t>
            </w:r>
          </w:p>
          <w:p w14:paraId="49A19C4E" w14:textId="77777777" w:rsidR="00987992" w:rsidRPr="000241D3" w:rsidRDefault="00987992" w:rsidP="00987992">
            <w:pPr>
              <w:numPr>
                <w:ilvl w:val="0"/>
                <w:numId w:val="17"/>
              </w:numPr>
              <w:tabs>
                <w:tab w:val="num" w:pos="432"/>
              </w:tabs>
              <w:ind w:left="432" w:hanging="432"/>
            </w:pPr>
            <w:r w:rsidRPr="000241D3">
              <w:t>Experience of managing, mentoring and developing staff in a complex and challenging environment</w:t>
            </w:r>
          </w:p>
          <w:p w14:paraId="7E14C990" w14:textId="77777777" w:rsidR="00DE6F5E" w:rsidRPr="000241D3" w:rsidRDefault="00DE6F5E" w:rsidP="00DE6F5E">
            <w:pPr>
              <w:numPr>
                <w:ilvl w:val="0"/>
                <w:numId w:val="17"/>
              </w:numPr>
              <w:tabs>
                <w:tab w:val="num" w:pos="432"/>
              </w:tabs>
              <w:ind w:left="432" w:hanging="432"/>
            </w:pPr>
            <w:r w:rsidRPr="000241D3">
              <w:lastRenderedPageBreak/>
              <w:t>Experience of working with a range of partners including parents, carers, families, and schools</w:t>
            </w:r>
          </w:p>
          <w:p w14:paraId="7E85A221" w14:textId="77777777" w:rsidR="00DE6F5E" w:rsidRPr="000241D3" w:rsidRDefault="00DE6F5E" w:rsidP="00DE6F5E">
            <w:pPr>
              <w:numPr>
                <w:ilvl w:val="0"/>
                <w:numId w:val="17"/>
              </w:numPr>
              <w:tabs>
                <w:tab w:val="num" w:pos="432"/>
              </w:tabs>
              <w:ind w:left="432" w:hanging="432"/>
            </w:pPr>
            <w:r w:rsidRPr="000241D3">
              <w:t xml:space="preserve">Experience of participating in multi-agency meetings </w:t>
            </w:r>
          </w:p>
          <w:p w14:paraId="7817D64E" w14:textId="1AFEF8B2" w:rsidR="008B22D3" w:rsidRPr="000241D3" w:rsidRDefault="008B22D3" w:rsidP="00DE6F5E">
            <w:pPr>
              <w:numPr>
                <w:ilvl w:val="0"/>
                <w:numId w:val="17"/>
              </w:numPr>
              <w:tabs>
                <w:tab w:val="num" w:pos="432"/>
              </w:tabs>
              <w:ind w:left="432" w:hanging="432"/>
            </w:pPr>
            <w:r w:rsidRPr="000241D3">
              <w:t>Experience of managing a case load including independently leading on complex cases in a SEN team.</w:t>
            </w:r>
          </w:p>
          <w:p w14:paraId="57F6471C" w14:textId="77777777" w:rsidR="00987992" w:rsidRPr="000241D3" w:rsidRDefault="00987992" w:rsidP="00987992">
            <w:pPr>
              <w:tabs>
                <w:tab w:val="num" w:pos="432"/>
              </w:tabs>
              <w:ind w:left="432"/>
            </w:pPr>
          </w:p>
          <w:p w14:paraId="3E3FC673" w14:textId="2FAD009F" w:rsidR="00987992" w:rsidRPr="000241D3" w:rsidRDefault="00987992" w:rsidP="00637CF0">
            <w:pPr>
              <w:ind w:left="432"/>
            </w:pPr>
          </w:p>
          <w:p w14:paraId="0E397E4E" w14:textId="77777777" w:rsidR="00637CF0" w:rsidRPr="000241D3" w:rsidRDefault="00637CF0" w:rsidP="00987992">
            <w:pPr>
              <w:ind w:left="360"/>
            </w:pPr>
          </w:p>
          <w:p w14:paraId="32A72DEE" w14:textId="77777777" w:rsidR="00637CF0" w:rsidRPr="000241D3" w:rsidRDefault="00637CF0" w:rsidP="00987992">
            <w:pPr>
              <w:ind w:left="360"/>
            </w:pPr>
          </w:p>
          <w:p w14:paraId="66B2DAAF" w14:textId="4EAF3593" w:rsidR="00637CF0" w:rsidRPr="000241D3" w:rsidRDefault="00637CF0" w:rsidP="00987992">
            <w:pPr>
              <w:ind w:left="360"/>
            </w:pPr>
          </w:p>
        </w:tc>
        <w:tc>
          <w:tcPr>
            <w:tcW w:w="1821" w:type="dxa"/>
          </w:tcPr>
          <w:p w14:paraId="52E0CA7F" w14:textId="77777777" w:rsidR="00987992" w:rsidRPr="000241D3" w:rsidRDefault="00987992" w:rsidP="00987992">
            <w:pPr>
              <w:ind w:left="432"/>
              <w:jc w:val="center"/>
            </w:pPr>
            <w:r w:rsidRPr="000241D3">
              <w:lastRenderedPageBreak/>
              <w:t>E</w:t>
            </w:r>
          </w:p>
          <w:p w14:paraId="14C5404F" w14:textId="77777777" w:rsidR="00987992" w:rsidRPr="000241D3" w:rsidRDefault="00987992" w:rsidP="00987992">
            <w:pPr>
              <w:ind w:left="432"/>
              <w:jc w:val="center"/>
            </w:pPr>
          </w:p>
          <w:p w14:paraId="6E40C5D4" w14:textId="77777777" w:rsidR="00987992" w:rsidRPr="000241D3" w:rsidRDefault="00987992" w:rsidP="00987992">
            <w:pPr>
              <w:ind w:left="432"/>
              <w:jc w:val="center"/>
            </w:pPr>
          </w:p>
          <w:p w14:paraId="45F23985" w14:textId="77777777" w:rsidR="00987992" w:rsidRPr="000241D3" w:rsidRDefault="00987992" w:rsidP="00987992">
            <w:pPr>
              <w:ind w:left="432"/>
              <w:jc w:val="center"/>
            </w:pPr>
          </w:p>
          <w:p w14:paraId="7895858B" w14:textId="77777777" w:rsidR="00987992" w:rsidRPr="000241D3" w:rsidRDefault="00987992" w:rsidP="00987992">
            <w:pPr>
              <w:ind w:left="432"/>
              <w:jc w:val="center"/>
            </w:pPr>
          </w:p>
          <w:p w14:paraId="1B312AB9" w14:textId="77777777" w:rsidR="00987992" w:rsidRPr="000241D3" w:rsidRDefault="00987992" w:rsidP="00987992">
            <w:pPr>
              <w:ind w:left="432"/>
              <w:jc w:val="center"/>
            </w:pPr>
          </w:p>
          <w:p w14:paraId="4840AD2F" w14:textId="77777777" w:rsidR="00987992" w:rsidRPr="000241D3" w:rsidRDefault="00987992" w:rsidP="00987992">
            <w:pPr>
              <w:ind w:left="432"/>
              <w:jc w:val="center"/>
            </w:pPr>
            <w:r w:rsidRPr="000241D3">
              <w:t>E</w:t>
            </w:r>
          </w:p>
          <w:p w14:paraId="7440C3D4" w14:textId="77777777" w:rsidR="00987992" w:rsidRPr="000241D3" w:rsidRDefault="00987992" w:rsidP="00987992">
            <w:pPr>
              <w:ind w:left="432"/>
              <w:jc w:val="center"/>
            </w:pPr>
          </w:p>
          <w:p w14:paraId="73A5A176" w14:textId="5B275FD7" w:rsidR="00987992" w:rsidRPr="000241D3" w:rsidRDefault="00987992" w:rsidP="00987992">
            <w:pPr>
              <w:ind w:left="432"/>
              <w:jc w:val="center"/>
            </w:pPr>
          </w:p>
          <w:p w14:paraId="1094ADE6" w14:textId="32E00E86" w:rsidR="001F555C" w:rsidRPr="000241D3" w:rsidRDefault="001F555C" w:rsidP="00987992">
            <w:pPr>
              <w:ind w:left="432"/>
              <w:jc w:val="center"/>
            </w:pPr>
          </w:p>
          <w:p w14:paraId="5899E679" w14:textId="77777777" w:rsidR="001F555C" w:rsidRPr="000241D3" w:rsidRDefault="001F555C" w:rsidP="00987992">
            <w:pPr>
              <w:ind w:left="432"/>
              <w:jc w:val="center"/>
            </w:pPr>
          </w:p>
          <w:p w14:paraId="00218B4D" w14:textId="77777777" w:rsidR="00987992" w:rsidRPr="000241D3" w:rsidRDefault="00AC754B" w:rsidP="00AC754B">
            <w:pPr>
              <w:jc w:val="center"/>
            </w:pPr>
            <w:r w:rsidRPr="000241D3">
              <w:t xml:space="preserve">       </w:t>
            </w:r>
            <w:r w:rsidR="004A00F7" w:rsidRPr="000241D3">
              <w:t>E</w:t>
            </w:r>
          </w:p>
          <w:p w14:paraId="1E70DF25" w14:textId="77777777" w:rsidR="001F555C" w:rsidRPr="000241D3" w:rsidRDefault="001F555C" w:rsidP="00AC754B">
            <w:pPr>
              <w:jc w:val="center"/>
            </w:pPr>
          </w:p>
          <w:p w14:paraId="42CAE018" w14:textId="77777777" w:rsidR="001F555C" w:rsidRPr="000241D3" w:rsidRDefault="001F555C" w:rsidP="00AC754B">
            <w:pPr>
              <w:jc w:val="center"/>
            </w:pPr>
          </w:p>
          <w:p w14:paraId="39F68685" w14:textId="77777777" w:rsidR="001F555C" w:rsidRPr="000241D3" w:rsidRDefault="001F555C" w:rsidP="00AC754B">
            <w:pPr>
              <w:jc w:val="center"/>
            </w:pPr>
          </w:p>
          <w:p w14:paraId="4DCA5500" w14:textId="77777777" w:rsidR="001F555C" w:rsidRPr="000241D3" w:rsidRDefault="001F555C" w:rsidP="00AC754B">
            <w:pPr>
              <w:jc w:val="center"/>
            </w:pPr>
          </w:p>
          <w:p w14:paraId="37E7CD8D" w14:textId="77777777" w:rsidR="001F555C" w:rsidRPr="000241D3" w:rsidRDefault="001F555C" w:rsidP="00AC754B">
            <w:pPr>
              <w:jc w:val="center"/>
            </w:pPr>
          </w:p>
          <w:p w14:paraId="767C675A" w14:textId="52C57AA8" w:rsidR="001F555C" w:rsidRPr="000241D3" w:rsidRDefault="001F555C" w:rsidP="00AC754B">
            <w:pPr>
              <w:jc w:val="center"/>
            </w:pPr>
            <w:r w:rsidRPr="000241D3">
              <w:t>E</w:t>
            </w:r>
          </w:p>
        </w:tc>
        <w:tc>
          <w:tcPr>
            <w:tcW w:w="1631" w:type="dxa"/>
          </w:tcPr>
          <w:p w14:paraId="343D6123" w14:textId="77777777" w:rsidR="00987992" w:rsidRDefault="00987992" w:rsidP="00987992">
            <w:pPr>
              <w:ind w:left="432"/>
              <w:jc w:val="center"/>
            </w:pPr>
            <w:r w:rsidRPr="00F80494">
              <w:lastRenderedPageBreak/>
              <w:t>A</w:t>
            </w:r>
            <w:r>
              <w:t>/I</w:t>
            </w:r>
          </w:p>
          <w:p w14:paraId="31C440A6" w14:textId="77777777" w:rsidR="00987992" w:rsidRDefault="00987992" w:rsidP="00AC754B">
            <w:pPr>
              <w:ind w:left="432"/>
              <w:jc w:val="center"/>
            </w:pPr>
          </w:p>
          <w:p w14:paraId="50F0FE57" w14:textId="77777777" w:rsidR="00987992" w:rsidRDefault="00987992" w:rsidP="00AC754B">
            <w:pPr>
              <w:ind w:left="432"/>
              <w:jc w:val="center"/>
            </w:pPr>
          </w:p>
          <w:p w14:paraId="485A27DF" w14:textId="77777777" w:rsidR="00987992" w:rsidRDefault="00987992" w:rsidP="00AC754B">
            <w:pPr>
              <w:ind w:left="432"/>
              <w:jc w:val="center"/>
            </w:pPr>
          </w:p>
          <w:p w14:paraId="45B86ECD" w14:textId="77777777" w:rsidR="00987992" w:rsidRDefault="00987992" w:rsidP="00AC754B">
            <w:pPr>
              <w:ind w:left="432"/>
              <w:jc w:val="center"/>
            </w:pPr>
          </w:p>
          <w:p w14:paraId="4F7F91AD" w14:textId="77777777" w:rsidR="00987992" w:rsidRDefault="00987992" w:rsidP="00AC754B">
            <w:pPr>
              <w:ind w:left="432"/>
              <w:jc w:val="center"/>
            </w:pPr>
          </w:p>
          <w:p w14:paraId="6C048691" w14:textId="2BD3A696" w:rsidR="00987992" w:rsidRDefault="00987992" w:rsidP="00AC754B">
            <w:pPr>
              <w:ind w:left="432"/>
              <w:jc w:val="center"/>
            </w:pPr>
            <w:r>
              <w:t>A/I</w:t>
            </w:r>
          </w:p>
          <w:p w14:paraId="04AB5806" w14:textId="77777777" w:rsidR="00987992" w:rsidRDefault="00987992" w:rsidP="00AC754B">
            <w:pPr>
              <w:ind w:left="432"/>
              <w:jc w:val="center"/>
            </w:pPr>
          </w:p>
          <w:p w14:paraId="3C5C8EA9" w14:textId="232B87DA" w:rsidR="00987992" w:rsidRDefault="00987992" w:rsidP="00AC754B">
            <w:pPr>
              <w:ind w:left="432"/>
              <w:jc w:val="center"/>
            </w:pPr>
          </w:p>
          <w:p w14:paraId="58076C24" w14:textId="2FCC98E4" w:rsidR="001F555C" w:rsidRDefault="001F555C" w:rsidP="00AC754B">
            <w:pPr>
              <w:ind w:left="432"/>
              <w:jc w:val="center"/>
            </w:pPr>
          </w:p>
          <w:p w14:paraId="57122750" w14:textId="77777777" w:rsidR="001F555C" w:rsidRDefault="001F555C" w:rsidP="00AC754B">
            <w:pPr>
              <w:ind w:left="432"/>
              <w:jc w:val="center"/>
            </w:pPr>
          </w:p>
          <w:p w14:paraId="69B0E3D0" w14:textId="77777777" w:rsidR="00987992" w:rsidRDefault="00AC754B" w:rsidP="00AC754B">
            <w:pPr>
              <w:jc w:val="center"/>
            </w:pPr>
            <w:r>
              <w:t xml:space="preserve">     </w:t>
            </w:r>
            <w:r w:rsidR="00987992">
              <w:t>A/I</w:t>
            </w:r>
          </w:p>
          <w:p w14:paraId="76876819" w14:textId="77777777" w:rsidR="001F555C" w:rsidRDefault="001F555C" w:rsidP="00AC754B">
            <w:pPr>
              <w:jc w:val="center"/>
            </w:pPr>
          </w:p>
          <w:p w14:paraId="0E26BBAE" w14:textId="77777777" w:rsidR="001F555C" w:rsidRDefault="001F555C" w:rsidP="00AC754B">
            <w:pPr>
              <w:jc w:val="center"/>
            </w:pPr>
          </w:p>
          <w:p w14:paraId="7651ED7D" w14:textId="77777777" w:rsidR="001F555C" w:rsidRDefault="001F555C" w:rsidP="00AC754B">
            <w:pPr>
              <w:jc w:val="center"/>
            </w:pPr>
          </w:p>
          <w:p w14:paraId="61A5122D" w14:textId="77777777" w:rsidR="001F555C" w:rsidRDefault="001F555C" w:rsidP="00AC754B">
            <w:pPr>
              <w:jc w:val="center"/>
            </w:pPr>
          </w:p>
          <w:p w14:paraId="52BB252F" w14:textId="77777777" w:rsidR="001F555C" w:rsidRDefault="001F555C" w:rsidP="00AC754B">
            <w:pPr>
              <w:jc w:val="center"/>
            </w:pPr>
          </w:p>
          <w:p w14:paraId="1D95EA99" w14:textId="60D42B39" w:rsidR="001F555C" w:rsidRPr="00B85397" w:rsidRDefault="001F555C" w:rsidP="00AC754B">
            <w:pPr>
              <w:jc w:val="center"/>
            </w:pPr>
            <w:r>
              <w:t>A/I</w:t>
            </w:r>
          </w:p>
        </w:tc>
      </w:tr>
      <w:tr w:rsidR="004C5A44" w:rsidRPr="00B85397" w14:paraId="35B0D62D" w14:textId="77777777" w:rsidTr="00C112D2">
        <w:trPr>
          <w:trHeight w:val="832"/>
        </w:trPr>
        <w:tc>
          <w:tcPr>
            <w:tcW w:w="1817" w:type="dxa"/>
          </w:tcPr>
          <w:p w14:paraId="41403265" w14:textId="77777777" w:rsidR="004C5A44" w:rsidRPr="000241D3" w:rsidRDefault="004C5A44" w:rsidP="00C112D2">
            <w:pPr>
              <w:rPr>
                <w:b/>
                <w:sz w:val="22"/>
                <w:szCs w:val="22"/>
              </w:rPr>
            </w:pPr>
            <w:r w:rsidRPr="000241D3">
              <w:rPr>
                <w:b/>
                <w:sz w:val="22"/>
                <w:szCs w:val="22"/>
              </w:rPr>
              <w:lastRenderedPageBreak/>
              <w:t>Living the TOWER Values sets out the essential behaviours required of all staff.</w:t>
            </w:r>
          </w:p>
        </w:tc>
        <w:tc>
          <w:tcPr>
            <w:tcW w:w="3253" w:type="dxa"/>
          </w:tcPr>
          <w:p w14:paraId="56DA2448" w14:textId="77777777" w:rsidR="004C5A44" w:rsidRPr="000241D3" w:rsidRDefault="004C5A44" w:rsidP="00C112D2">
            <w:pPr>
              <w:rPr>
                <w:b/>
                <w:sz w:val="22"/>
                <w:szCs w:val="22"/>
              </w:rPr>
            </w:pPr>
          </w:p>
        </w:tc>
        <w:tc>
          <w:tcPr>
            <w:tcW w:w="1821" w:type="dxa"/>
          </w:tcPr>
          <w:p w14:paraId="09AEC4F6" w14:textId="77777777" w:rsidR="004C5A44" w:rsidRPr="000241D3" w:rsidRDefault="004C5A44" w:rsidP="00C112D2">
            <w:pPr>
              <w:rPr>
                <w:b/>
                <w:sz w:val="22"/>
                <w:szCs w:val="22"/>
              </w:rPr>
            </w:pPr>
            <w:r w:rsidRPr="000241D3">
              <w:rPr>
                <w:b/>
                <w:sz w:val="22"/>
                <w:szCs w:val="22"/>
              </w:rPr>
              <w:t>They are aligned to the organisation’s five TOWER Values</w:t>
            </w:r>
          </w:p>
        </w:tc>
        <w:tc>
          <w:tcPr>
            <w:tcW w:w="1631" w:type="dxa"/>
          </w:tcPr>
          <w:p w14:paraId="10C6CCF0" w14:textId="77777777" w:rsidR="004C5A44" w:rsidRPr="00B85397" w:rsidRDefault="004C5A44" w:rsidP="00C112D2">
            <w:pPr>
              <w:rPr>
                <w:b/>
                <w:u w:val="single"/>
              </w:rPr>
            </w:pPr>
          </w:p>
        </w:tc>
      </w:tr>
      <w:tr w:rsidR="007C770E" w:rsidRPr="00B85397" w14:paraId="3F99EED2" w14:textId="77777777" w:rsidTr="00C112D2">
        <w:trPr>
          <w:trHeight w:val="832"/>
        </w:trPr>
        <w:tc>
          <w:tcPr>
            <w:tcW w:w="1817" w:type="dxa"/>
          </w:tcPr>
          <w:p w14:paraId="5C153EA8" w14:textId="77777777" w:rsidR="007C770E" w:rsidRPr="000241D3" w:rsidRDefault="007C770E" w:rsidP="007C770E">
            <w:pPr>
              <w:jc w:val="both"/>
              <w:rPr>
                <w:rFonts w:eastAsia="Calibri"/>
                <w:sz w:val="22"/>
                <w:szCs w:val="22"/>
              </w:rPr>
            </w:pPr>
            <w:r w:rsidRPr="000241D3">
              <w:rPr>
                <w:sz w:val="22"/>
                <w:szCs w:val="22"/>
              </w:rPr>
              <w:t xml:space="preserve">We work </w:t>
            </w:r>
            <w:r w:rsidRPr="000241D3">
              <w:rPr>
                <w:b/>
                <w:sz w:val="22"/>
                <w:szCs w:val="22"/>
              </w:rPr>
              <w:t>TOGETHER</w:t>
            </w:r>
            <w:r w:rsidRPr="000241D3">
              <w:rPr>
                <w:sz w:val="22"/>
                <w:szCs w:val="22"/>
              </w:rPr>
              <w:t xml:space="preserve"> across boundaries and with partners to achieve the best outcomes for Tower Hamlets</w:t>
            </w:r>
          </w:p>
          <w:p w14:paraId="3611A9B8" w14:textId="77777777" w:rsidR="007C770E" w:rsidRPr="000241D3" w:rsidRDefault="007C770E" w:rsidP="007C770E"/>
        </w:tc>
        <w:tc>
          <w:tcPr>
            <w:tcW w:w="3253" w:type="dxa"/>
          </w:tcPr>
          <w:p w14:paraId="5EA8C6E4" w14:textId="57A3B3BA" w:rsidR="007C770E" w:rsidRPr="000241D3" w:rsidRDefault="007C770E" w:rsidP="007C770E">
            <w:pPr>
              <w:rPr>
                <w:i/>
              </w:rPr>
            </w:pPr>
            <w:r w:rsidRPr="000241D3">
              <w:rPr>
                <w:rFonts w:eastAsia="Arial"/>
                <w:kern w:val="24"/>
                <w:sz w:val="22"/>
                <w:szCs w:val="22"/>
              </w:rPr>
              <w:t>Takes action to improve team culture and improves relationships across the council and with partners to achieve the best outcomes, including schools, settings, health and social care agencies</w:t>
            </w:r>
          </w:p>
        </w:tc>
        <w:tc>
          <w:tcPr>
            <w:tcW w:w="1821" w:type="dxa"/>
          </w:tcPr>
          <w:p w14:paraId="3E32D5B0" w14:textId="77777777" w:rsidR="007C770E" w:rsidRPr="000241D3" w:rsidRDefault="007C770E" w:rsidP="00A556A2">
            <w:pPr>
              <w:jc w:val="center"/>
            </w:pPr>
          </w:p>
          <w:p w14:paraId="3F3CA917" w14:textId="77777777" w:rsidR="007C770E" w:rsidRPr="000241D3" w:rsidRDefault="007C770E" w:rsidP="00A556A2">
            <w:pPr>
              <w:jc w:val="center"/>
            </w:pPr>
          </w:p>
          <w:p w14:paraId="0BE30ADF" w14:textId="152F9D44" w:rsidR="007C770E" w:rsidRPr="000241D3" w:rsidRDefault="007C770E" w:rsidP="00A556A2">
            <w:pPr>
              <w:jc w:val="center"/>
              <w:rPr>
                <w:b/>
                <w:u w:val="single"/>
              </w:rPr>
            </w:pPr>
            <w:r w:rsidRPr="000241D3">
              <w:t>E</w:t>
            </w:r>
          </w:p>
        </w:tc>
        <w:tc>
          <w:tcPr>
            <w:tcW w:w="1631" w:type="dxa"/>
          </w:tcPr>
          <w:p w14:paraId="5EB0FF3C" w14:textId="77777777" w:rsidR="007C770E" w:rsidRDefault="007C770E" w:rsidP="00A556A2">
            <w:pPr>
              <w:jc w:val="center"/>
            </w:pPr>
          </w:p>
          <w:p w14:paraId="473C9037" w14:textId="77777777" w:rsidR="007C770E" w:rsidRDefault="007C770E" w:rsidP="00A556A2">
            <w:pPr>
              <w:jc w:val="center"/>
            </w:pPr>
          </w:p>
          <w:p w14:paraId="2024D206" w14:textId="79756BA3" w:rsidR="007C770E" w:rsidRPr="00B85397" w:rsidRDefault="007C770E" w:rsidP="00A556A2">
            <w:pPr>
              <w:jc w:val="center"/>
              <w:rPr>
                <w:b/>
                <w:u w:val="single"/>
              </w:rPr>
            </w:pPr>
            <w:r>
              <w:t>A/I</w:t>
            </w:r>
          </w:p>
        </w:tc>
      </w:tr>
      <w:tr w:rsidR="007C770E" w:rsidRPr="00B85397" w14:paraId="342E9AAB" w14:textId="77777777" w:rsidTr="00C112D2">
        <w:trPr>
          <w:trHeight w:val="898"/>
        </w:trPr>
        <w:tc>
          <w:tcPr>
            <w:tcW w:w="1817" w:type="dxa"/>
          </w:tcPr>
          <w:p w14:paraId="0F6BC270" w14:textId="77777777" w:rsidR="007C770E" w:rsidRPr="00C03273" w:rsidRDefault="007C770E" w:rsidP="007C770E">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7C770E" w:rsidRPr="00B85397" w:rsidRDefault="007C770E" w:rsidP="007C770E"/>
        </w:tc>
        <w:tc>
          <w:tcPr>
            <w:tcW w:w="3253" w:type="dxa"/>
          </w:tcPr>
          <w:p w14:paraId="3CEC9C18" w14:textId="28AF4E5E" w:rsidR="007C770E" w:rsidRPr="00B85397" w:rsidRDefault="007C770E" w:rsidP="007C770E">
            <w:r w:rsidRPr="005801C7">
              <w:rPr>
                <w:color w:val="000000"/>
                <w:sz w:val="22"/>
                <w:szCs w:val="22"/>
              </w:rPr>
              <w:t>Facilitates the change required for the team and others to be connected to on-going service requirements.</w:t>
            </w:r>
          </w:p>
        </w:tc>
        <w:tc>
          <w:tcPr>
            <w:tcW w:w="1821" w:type="dxa"/>
          </w:tcPr>
          <w:p w14:paraId="685E3341" w14:textId="77777777" w:rsidR="007C770E" w:rsidRDefault="007C770E" w:rsidP="00A556A2">
            <w:pPr>
              <w:jc w:val="center"/>
            </w:pPr>
          </w:p>
          <w:p w14:paraId="00E12CEB" w14:textId="77777777" w:rsidR="007C770E" w:rsidRDefault="007C770E" w:rsidP="00A556A2">
            <w:pPr>
              <w:jc w:val="center"/>
            </w:pPr>
          </w:p>
          <w:p w14:paraId="5C2D1CD5" w14:textId="5984E0DA" w:rsidR="007C770E" w:rsidRPr="00B85397" w:rsidRDefault="007C770E" w:rsidP="00A556A2">
            <w:pPr>
              <w:jc w:val="center"/>
              <w:rPr>
                <w:b/>
                <w:u w:val="single"/>
              </w:rPr>
            </w:pPr>
            <w:r>
              <w:t>E</w:t>
            </w:r>
          </w:p>
        </w:tc>
        <w:tc>
          <w:tcPr>
            <w:tcW w:w="1631" w:type="dxa"/>
          </w:tcPr>
          <w:p w14:paraId="59B2EEDA" w14:textId="77777777" w:rsidR="007C770E" w:rsidRDefault="007C770E" w:rsidP="00A556A2">
            <w:pPr>
              <w:jc w:val="center"/>
            </w:pPr>
          </w:p>
          <w:p w14:paraId="4081F677" w14:textId="77777777" w:rsidR="007C770E" w:rsidRDefault="007C770E" w:rsidP="00A556A2">
            <w:pPr>
              <w:jc w:val="center"/>
            </w:pPr>
          </w:p>
          <w:p w14:paraId="49B80898" w14:textId="54D901D4" w:rsidR="007C770E" w:rsidRPr="00B85397" w:rsidRDefault="007C770E" w:rsidP="00A556A2">
            <w:pPr>
              <w:jc w:val="center"/>
              <w:rPr>
                <w:b/>
                <w:u w:val="single"/>
              </w:rPr>
            </w:pPr>
            <w:r>
              <w:t>A/I</w:t>
            </w:r>
          </w:p>
        </w:tc>
      </w:tr>
      <w:tr w:rsidR="00A556A2" w:rsidRPr="00B85397" w14:paraId="26D868E6" w14:textId="77777777" w:rsidTr="00C112D2">
        <w:trPr>
          <w:trHeight w:val="783"/>
        </w:trPr>
        <w:tc>
          <w:tcPr>
            <w:tcW w:w="1817" w:type="dxa"/>
          </w:tcPr>
          <w:p w14:paraId="7AF057BA" w14:textId="77777777" w:rsidR="00A556A2" w:rsidRDefault="00A556A2" w:rsidP="00A556A2">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A556A2" w:rsidRPr="00B85397" w:rsidRDefault="00A556A2" w:rsidP="00A556A2"/>
        </w:tc>
        <w:tc>
          <w:tcPr>
            <w:tcW w:w="3253" w:type="dxa"/>
          </w:tcPr>
          <w:p w14:paraId="6894408B" w14:textId="6B3D088E" w:rsidR="00A556A2" w:rsidRPr="00B85397" w:rsidRDefault="00A556A2" w:rsidP="00A556A2">
            <w:r w:rsidRPr="00F75199">
              <w:rPr>
                <w:rFonts w:eastAsia="Arial"/>
                <w:kern w:val="24"/>
                <w:sz w:val="22"/>
                <w:szCs w:val="22"/>
              </w:rPr>
              <w:t>Creates a culture of learning, to build capacity and manage talent internally.</w:t>
            </w:r>
          </w:p>
        </w:tc>
        <w:tc>
          <w:tcPr>
            <w:tcW w:w="1821" w:type="dxa"/>
          </w:tcPr>
          <w:p w14:paraId="5134F9B8" w14:textId="77777777" w:rsidR="00A556A2" w:rsidRDefault="00A556A2" w:rsidP="00A556A2">
            <w:pPr>
              <w:jc w:val="center"/>
            </w:pPr>
          </w:p>
          <w:p w14:paraId="785CE43A" w14:textId="77777777" w:rsidR="00A556A2" w:rsidRDefault="00A556A2" w:rsidP="00A556A2">
            <w:pPr>
              <w:jc w:val="center"/>
            </w:pPr>
          </w:p>
          <w:p w14:paraId="1A7CF0BC" w14:textId="1EAC83DA" w:rsidR="00A556A2" w:rsidRPr="00B85397" w:rsidRDefault="00A556A2" w:rsidP="00A556A2">
            <w:pPr>
              <w:jc w:val="center"/>
              <w:rPr>
                <w:b/>
                <w:u w:val="single"/>
              </w:rPr>
            </w:pPr>
            <w:r>
              <w:t>E</w:t>
            </w:r>
          </w:p>
        </w:tc>
        <w:tc>
          <w:tcPr>
            <w:tcW w:w="1631" w:type="dxa"/>
          </w:tcPr>
          <w:p w14:paraId="5B4B028F" w14:textId="77777777" w:rsidR="00A556A2" w:rsidRDefault="00A556A2" w:rsidP="00A556A2">
            <w:pPr>
              <w:jc w:val="center"/>
            </w:pPr>
          </w:p>
          <w:p w14:paraId="67AE02E9" w14:textId="77777777" w:rsidR="00A556A2" w:rsidRDefault="00A556A2" w:rsidP="00A556A2">
            <w:pPr>
              <w:jc w:val="center"/>
            </w:pPr>
          </w:p>
          <w:p w14:paraId="462C26C7" w14:textId="19B2921E" w:rsidR="00A556A2" w:rsidRPr="00B85397" w:rsidRDefault="00A556A2" w:rsidP="00A556A2">
            <w:pPr>
              <w:jc w:val="center"/>
              <w:rPr>
                <w:b/>
                <w:u w:val="single"/>
              </w:rPr>
            </w:pPr>
            <w:r>
              <w:t>A/I</w:t>
            </w:r>
          </w:p>
        </w:tc>
      </w:tr>
      <w:tr w:rsidR="00A556A2" w:rsidRPr="00B85397" w14:paraId="5138090A" w14:textId="77777777" w:rsidTr="00C112D2">
        <w:trPr>
          <w:trHeight w:val="1003"/>
        </w:trPr>
        <w:tc>
          <w:tcPr>
            <w:tcW w:w="1817" w:type="dxa"/>
          </w:tcPr>
          <w:p w14:paraId="573D19C4" w14:textId="77777777" w:rsidR="00A556A2" w:rsidRDefault="00A556A2" w:rsidP="00A556A2">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A556A2" w:rsidRPr="00B85397" w:rsidRDefault="00A556A2" w:rsidP="00A556A2"/>
        </w:tc>
        <w:tc>
          <w:tcPr>
            <w:tcW w:w="3253" w:type="dxa"/>
          </w:tcPr>
          <w:p w14:paraId="03481FA2" w14:textId="729C4AD5" w:rsidR="00A556A2" w:rsidRPr="00B85397" w:rsidRDefault="00A556A2" w:rsidP="00A556A2">
            <w:pPr>
              <w:tabs>
                <w:tab w:val="num" w:pos="1080"/>
              </w:tabs>
            </w:pPr>
            <w:r w:rsidRPr="00F75199">
              <w:rPr>
                <w:rFonts w:eastAsia="Arial"/>
                <w:kern w:val="24"/>
                <w:sz w:val="22"/>
                <w:szCs w:val="22"/>
              </w:rPr>
              <w:t>Actively seek out ways to support and promote well-being across the organisation.</w:t>
            </w:r>
          </w:p>
        </w:tc>
        <w:tc>
          <w:tcPr>
            <w:tcW w:w="1821" w:type="dxa"/>
          </w:tcPr>
          <w:p w14:paraId="70EFC796" w14:textId="77777777" w:rsidR="00A556A2" w:rsidRDefault="00A556A2" w:rsidP="00A556A2">
            <w:pPr>
              <w:jc w:val="center"/>
            </w:pPr>
          </w:p>
          <w:p w14:paraId="39C8A939" w14:textId="77777777" w:rsidR="00A556A2" w:rsidRDefault="00A556A2" w:rsidP="00A556A2">
            <w:pPr>
              <w:jc w:val="center"/>
            </w:pPr>
          </w:p>
          <w:p w14:paraId="00F23397" w14:textId="6210C08E" w:rsidR="00A556A2" w:rsidRPr="00B85397" w:rsidRDefault="00A556A2" w:rsidP="00A556A2">
            <w:pPr>
              <w:jc w:val="center"/>
              <w:rPr>
                <w:b/>
                <w:u w:val="single"/>
              </w:rPr>
            </w:pPr>
            <w:r>
              <w:t>E</w:t>
            </w:r>
          </w:p>
        </w:tc>
        <w:tc>
          <w:tcPr>
            <w:tcW w:w="1631" w:type="dxa"/>
          </w:tcPr>
          <w:p w14:paraId="37B7E10D" w14:textId="77777777" w:rsidR="00A556A2" w:rsidRDefault="00A556A2" w:rsidP="00A556A2">
            <w:pPr>
              <w:jc w:val="center"/>
            </w:pPr>
          </w:p>
          <w:p w14:paraId="244184EB" w14:textId="77777777" w:rsidR="00A556A2" w:rsidRDefault="00A556A2" w:rsidP="00A556A2">
            <w:pPr>
              <w:jc w:val="center"/>
            </w:pPr>
          </w:p>
          <w:p w14:paraId="66B1E200" w14:textId="0094F302" w:rsidR="00A556A2" w:rsidRPr="00B85397" w:rsidRDefault="00A556A2" w:rsidP="00A556A2">
            <w:pPr>
              <w:jc w:val="center"/>
              <w:rPr>
                <w:b/>
                <w:u w:val="single"/>
              </w:rPr>
            </w:pPr>
            <w:r>
              <w:t>A/I</w:t>
            </w:r>
          </w:p>
        </w:tc>
      </w:tr>
      <w:tr w:rsidR="00A556A2" w:rsidRPr="00B85397" w14:paraId="3BF5CEFE" w14:textId="77777777" w:rsidTr="00C112D2">
        <w:trPr>
          <w:trHeight w:val="1003"/>
        </w:trPr>
        <w:tc>
          <w:tcPr>
            <w:tcW w:w="1817" w:type="dxa"/>
          </w:tcPr>
          <w:p w14:paraId="6DBF92B5" w14:textId="7A5172E0" w:rsidR="00A556A2" w:rsidRPr="00C03273" w:rsidRDefault="00A556A2" w:rsidP="00A556A2">
            <w:pPr>
              <w:tabs>
                <w:tab w:val="left" w:pos="743"/>
              </w:tabs>
              <w:rPr>
                <w:sz w:val="22"/>
                <w:szCs w:val="22"/>
              </w:rPr>
            </w:pPr>
            <w:r w:rsidRPr="00C03273">
              <w:rPr>
                <w:sz w:val="22"/>
                <w:szCs w:val="22"/>
              </w:rPr>
              <w:lastRenderedPageBreak/>
              <w:t xml:space="preserve">We </w:t>
            </w:r>
            <w:r w:rsidRPr="00A71C64">
              <w:rPr>
                <w:b/>
                <w:sz w:val="22"/>
                <w:szCs w:val="22"/>
              </w:rPr>
              <w:t>RESPECT</w:t>
            </w:r>
            <w:r w:rsidRPr="00C03273">
              <w:rPr>
                <w:sz w:val="22"/>
                <w:szCs w:val="22"/>
              </w:rPr>
              <w:t xml:space="preserve"> all </w:t>
            </w:r>
            <w:r w:rsidR="00637CF0" w:rsidRPr="00C03273">
              <w:rPr>
                <w:sz w:val="22"/>
                <w:szCs w:val="22"/>
              </w:rPr>
              <w:t>communities;</w:t>
            </w:r>
            <w:r w:rsidRPr="00C03273">
              <w:rPr>
                <w:sz w:val="22"/>
                <w:szCs w:val="22"/>
              </w:rPr>
              <w:t xml:space="preserve"> they are the heart of everything we do</w:t>
            </w:r>
          </w:p>
          <w:p w14:paraId="696C0DEE" w14:textId="77777777" w:rsidR="00A556A2" w:rsidRPr="00B85397" w:rsidRDefault="00A556A2" w:rsidP="00A556A2"/>
        </w:tc>
        <w:tc>
          <w:tcPr>
            <w:tcW w:w="3253" w:type="dxa"/>
          </w:tcPr>
          <w:p w14:paraId="715F5E1E" w14:textId="6D3B39B6" w:rsidR="00A556A2" w:rsidRPr="00B85397" w:rsidRDefault="00A556A2" w:rsidP="00A556A2">
            <w:pPr>
              <w:tabs>
                <w:tab w:val="num" w:pos="1080"/>
              </w:tabs>
            </w:pPr>
            <w:r w:rsidRPr="00F75199">
              <w:rPr>
                <w:rFonts w:eastAsia="Arial"/>
                <w:kern w:val="24"/>
                <w:sz w:val="22"/>
                <w:szCs w:val="22"/>
              </w:rPr>
              <w:t>Actively contributes to building a customer-focused-culture across the council and with partners.</w:t>
            </w:r>
          </w:p>
        </w:tc>
        <w:tc>
          <w:tcPr>
            <w:tcW w:w="1821" w:type="dxa"/>
          </w:tcPr>
          <w:p w14:paraId="1421FED8" w14:textId="77777777" w:rsidR="00A556A2" w:rsidRDefault="00A556A2" w:rsidP="00A556A2">
            <w:pPr>
              <w:jc w:val="center"/>
            </w:pPr>
          </w:p>
          <w:p w14:paraId="773A6FEB" w14:textId="77777777" w:rsidR="00A556A2" w:rsidRDefault="00A556A2" w:rsidP="00A556A2">
            <w:pPr>
              <w:jc w:val="center"/>
            </w:pPr>
          </w:p>
          <w:p w14:paraId="72AA8BFF" w14:textId="17E48734" w:rsidR="00A556A2" w:rsidRPr="00B85397" w:rsidRDefault="00A556A2" w:rsidP="00A556A2">
            <w:pPr>
              <w:jc w:val="center"/>
              <w:rPr>
                <w:b/>
                <w:u w:val="single"/>
              </w:rPr>
            </w:pPr>
            <w:r>
              <w:t>E</w:t>
            </w:r>
          </w:p>
        </w:tc>
        <w:tc>
          <w:tcPr>
            <w:tcW w:w="1631" w:type="dxa"/>
          </w:tcPr>
          <w:p w14:paraId="3523A10B" w14:textId="77777777" w:rsidR="00A556A2" w:rsidRDefault="00A556A2" w:rsidP="00A556A2">
            <w:pPr>
              <w:jc w:val="center"/>
            </w:pPr>
          </w:p>
          <w:p w14:paraId="32E603F4" w14:textId="77777777" w:rsidR="00A556A2" w:rsidRDefault="00A556A2" w:rsidP="00A556A2">
            <w:pPr>
              <w:jc w:val="center"/>
            </w:pPr>
          </w:p>
          <w:p w14:paraId="13C9B372" w14:textId="3D328321" w:rsidR="00A556A2" w:rsidRPr="00B85397" w:rsidRDefault="00A556A2" w:rsidP="00A556A2">
            <w:pPr>
              <w:jc w:val="center"/>
              <w:rPr>
                <w:b/>
                <w:u w:val="single"/>
              </w:rPr>
            </w:pPr>
            <w:r>
              <w:t>A/I</w:t>
            </w:r>
          </w:p>
        </w:tc>
      </w:tr>
      <w:tr w:rsidR="00AC754B" w:rsidRPr="00B85397" w14:paraId="0C7BA159" w14:textId="77777777" w:rsidTr="00C112D2">
        <w:trPr>
          <w:trHeight w:val="1003"/>
        </w:trPr>
        <w:tc>
          <w:tcPr>
            <w:tcW w:w="1817" w:type="dxa"/>
          </w:tcPr>
          <w:p w14:paraId="6012B10D" w14:textId="77777777" w:rsidR="00AC754B" w:rsidRPr="003516AD" w:rsidRDefault="00AC754B" w:rsidP="00AC754B">
            <w:pPr>
              <w:rPr>
                <w:b/>
              </w:rPr>
            </w:pPr>
            <w:r>
              <w:rPr>
                <w:b/>
              </w:rPr>
              <w:t>Additional Requirements</w:t>
            </w:r>
          </w:p>
        </w:tc>
        <w:tc>
          <w:tcPr>
            <w:tcW w:w="3253" w:type="dxa"/>
          </w:tcPr>
          <w:p w14:paraId="0B7D1E75" w14:textId="77777777" w:rsidR="00AC754B" w:rsidRPr="009220F9" w:rsidRDefault="00AC754B" w:rsidP="00AC754B">
            <w:pPr>
              <w:rPr>
                <w:b/>
              </w:rPr>
            </w:pPr>
            <w:r w:rsidRPr="00766FDD">
              <w:t>To comply with the requirement to ca</w:t>
            </w:r>
            <w:r>
              <w:t xml:space="preserve">rry out a DBS check on this role. </w:t>
            </w:r>
          </w:p>
          <w:p w14:paraId="5A062A38" w14:textId="77777777" w:rsidR="00AC754B" w:rsidRDefault="00AC754B" w:rsidP="00AC754B">
            <w:pPr>
              <w:rPr>
                <w:i/>
              </w:rPr>
            </w:pPr>
          </w:p>
          <w:p w14:paraId="04DD3532" w14:textId="77777777" w:rsidR="00A53934" w:rsidRPr="00A71C64" w:rsidRDefault="00A53934" w:rsidP="00AC754B">
            <w:pPr>
              <w:rPr>
                <w:i/>
              </w:rPr>
            </w:pPr>
          </w:p>
          <w:p w14:paraId="398E9DA1" w14:textId="123FA051" w:rsidR="00AC754B" w:rsidRPr="000241D3" w:rsidRDefault="00A53934" w:rsidP="00AC754B">
            <w:r w:rsidRPr="000241D3">
              <w:t xml:space="preserve">A commitment </w:t>
            </w:r>
            <w:r w:rsidR="000241D3">
              <w:t xml:space="preserve">to </w:t>
            </w:r>
            <w:r w:rsidRPr="000241D3">
              <w:t>continual improvement and a willingness to learn; dedicated to good customer service and support; ability to work quickly and calmly with confidentiality and discretion under pressure.</w:t>
            </w:r>
          </w:p>
          <w:p w14:paraId="47582873" w14:textId="77777777" w:rsidR="00AC754B" w:rsidRPr="003516AD" w:rsidRDefault="00AC754B" w:rsidP="00AC754B">
            <w:pPr>
              <w:rPr>
                <w:u w:val="single"/>
              </w:rPr>
            </w:pPr>
          </w:p>
        </w:tc>
        <w:tc>
          <w:tcPr>
            <w:tcW w:w="1821" w:type="dxa"/>
          </w:tcPr>
          <w:p w14:paraId="2F4209EC" w14:textId="77777777" w:rsidR="00AC754B" w:rsidRDefault="00AC754B" w:rsidP="00AC754B">
            <w:pPr>
              <w:jc w:val="center"/>
            </w:pPr>
          </w:p>
          <w:p w14:paraId="138373CF" w14:textId="77777777" w:rsidR="00AC754B" w:rsidRDefault="00AC754B" w:rsidP="00AC754B">
            <w:pPr>
              <w:jc w:val="center"/>
            </w:pPr>
          </w:p>
          <w:p w14:paraId="1C14930E" w14:textId="34FE9435" w:rsidR="00AC754B" w:rsidRPr="00B85397" w:rsidRDefault="00AC754B" w:rsidP="00637CF0">
            <w:pPr>
              <w:jc w:val="center"/>
              <w:rPr>
                <w:b/>
                <w:u w:val="single"/>
              </w:rPr>
            </w:pPr>
            <w:r>
              <w:t>E</w:t>
            </w:r>
          </w:p>
        </w:tc>
        <w:tc>
          <w:tcPr>
            <w:tcW w:w="1631" w:type="dxa"/>
          </w:tcPr>
          <w:p w14:paraId="25887E16" w14:textId="77777777" w:rsidR="00AC754B" w:rsidRDefault="00AC754B" w:rsidP="00AC754B">
            <w:pPr>
              <w:jc w:val="center"/>
            </w:pPr>
          </w:p>
          <w:p w14:paraId="0059DAC0" w14:textId="77777777" w:rsidR="00AC754B" w:rsidRDefault="00AC754B" w:rsidP="00AC754B">
            <w:pPr>
              <w:jc w:val="center"/>
            </w:pPr>
          </w:p>
          <w:p w14:paraId="5C5A3A4E" w14:textId="1229B98A" w:rsidR="00AC754B" w:rsidRPr="00B85397" w:rsidRDefault="00AC754B" w:rsidP="00AC754B">
            <w:pPr>
              <w:rPr>
                <w:b/>
                <w:u w:val="single"/>
              </w:rPr>
            </w:pPr>
            <w:r>
              <w:t>A/T</w:t>
            </w: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5522" w14:textId="77777777" w:rsidR="002A53B3" w:rsidRDefault="002A53B3" w:rsidP="00101F8B">
      <w:r>
        <w:separator/>
      </w:r>
    </w:p>
    <w:p w14:paraId="0993B1C7" w14:textId="77777777" w:rsidR="002A53B3" w:rsidRDefault="002A53B3" w:rsidP="00101F8B"/>
    <w:p w14:paraId="0217CA28" w14:textId="77777777" w:rsidR="002A53B3" w:rsidRDefault="002A53B3" w:rsidP="00101F8B"/>
    <w:p w14:paraId="65B3101C" w14:textId="77777777" w:rsidR="002A53B3" w:rsidRDefault="002A53B3" w:rsidP="00101F8B"/>
    <w:p w14:paraId="217DE921" w14:textId="77777777" w:rsidR="002A53B3" w:rsidRDefault="002A53B3" w:rsidP="00101F8B"/>
    <w:p w14:paraId="76655121" w14:textId="77777777" w:rsidR="002A53B3" w:rsidRDefault="002A53B3" w:rsidP="00101F8B"/>
  </w:endnote>
  <w:endnote w:type="continuationSeparator" w:id="0">
    <w:p w14:paraId="4B99AFA7" w14:textId="77777777" w:rsidR="002A53B3" w:rsidRDefault="002A53B3" w:rsidP="00101F8B">
      <w:r>
        <w:continuationSeparator/>
      </w:r>
    </w:p>
    <w:p w14:paraId="61F469D7" w14:textId="77777777" w:rsidR="002A53B3" w:rsidRDefault="002A53B3" w:rsidP="00101F8B"/>
    <w:p w14:paraId="788D4494" w14:textId="77777777" w:rsidR="002A53B3" w:rsidRDefault="002A53B3" w:rsidP="00101F8B"/>
    <w:p w14:paraId="5E8CDC0C" w14:textId="77777777" w:rsidR="002A53B3" w:rsidRDefault="002A53B3" w:rsidP="00101F8B"/>
    <w:p w14:paraId="5CE2A2FB" w14:textId="77777777" w:rsidR="002A53B3" w:rsidRDefault="002A53B3" w:rsidP="00101F8B"/>
    <w:p w14:paraId="7D93633A" w14:textId="77777777" w:rsidR="002A53B3" w:rsidRDefault="002A53B3" w:rsidP="00101F8B"/>
  </w:endnote>
  <w:endnote w:type="continuationNotice" w:id="1">
    <w:p w14:paraId="6FA11C17" w14:textId="77777777" w:rsidR="002A53B3" w:rsidRDefault="002A53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7C87C05F" w:rsidR="00026780" w:rsidRDefault="3068CE4C">
    <w:pPr>
      <w:pStyle w:val="Footer"/>
    </w:pPr>
    <w:r>
      <w:t xml:space="preserve">LBTH JD and PS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6CDD" w14:textId="77777777" w:rsidR="002A53B3" w:rsidRDefault="002A53B3" w:rsidP="00101F8B">
      <w:r>
        <w:separator/>
      </w:r>
    </w:p>
    <w:p w14:paraId="36412404" w14:textId="77777777" w:rsidR="002A53B3" w:rsidRDefault="002A53B3" w:rsidP="00101F8B"/>
    <w:p w14:paraId="7C0F7D19" w14:textId="77777777" w:rsidR="002A53B3" w:rsidRDefault="002A53B3" w:rsidP="00101F8B"/>
    <w:p w14:paraId="793F2B81" w14:textId="77777777" w:rsidR="002A53B3" w:rsidRDefault="002A53B3" w:rsidP="00101F8B"/>
    <w:p w14:paraId="0774E4C9" w14:textId="77777777" w:rsidR="002A53B3" w:rsidRDefault="002A53B3" w:rsidP="00101F8B"/>
    <w:p w14:paraId="2A799C4F" w14:textId="77777777" w:rsidR="002A53B3" w:rsidRDefault="002A53B3" w:rsidP="00101F8B"/>
  </w:footnote>
  <w:footnote w:type="continuationSeparator" w:id="0">
    <w:p w14:paraId="1D9CC876" w14:textId="77777777" w:rsidR="002A53B3" w:rsidRDefault="002A53B3" w:rsidP="00101F8B">
      <w:r>
        <w:continuationSeparator/>
      </w:r>
    </w:p>
    <w:p w14:paraId="22C31882" w14:textId="77777777" w:rsidR="002A53B3" w:rsidRDefault="002A53B3" w:rsidP="00101F8B"/>
    <w:p w14:paraId="318FEB33" w14:textId="77777777" w:rsidR="002A53B3" w:rsidRDefault="002A53B3" w:rsidP="00101F8B"/>
    <w:p w14:paraId="793ED14D" w14:textId="77777777" w:rsidR="002A53B3" w:rsidRDefault="002A53B3" w:rsidP="00101F8B"/>
    <w:p w14:paraId="79F065A3" w14:textId="77777777" w:rsidR="002A53B3" w:rsidRDefault="002A53B3" w:rsidP="00101F8B"/>
    <w:p w14:paraId="1678295C" w14:textId="77777777" w:rsidR="002A53B3" w:rsidRDefault="002A53B3" w:rsidP="00101F8B"/>
  </w:footnote>
  <w:footnote w:type="continuationNotice" w:id="1">
    <w:p w14:paraId="5599B1CB" w14:textId="77777777" w:rsidR="002A53B3" w:rsidRDefault="002A53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11FA877">
          <wp:simplePos x="0" y="0"/>
          <wp:positionH relativeFrom="column">
            <wp:posOffset>-895350</wp:posOffset>
          </wp:positionH>
          <wp:positionV relativeFrom="paragraph">
            <wp:posOffset>-457200</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Content>
      <w:p w14:paraId="650719DE" w14:textId="0B588A68" w:rsidR="00F05C51" w:rsidRDefault="000753B7">
        <w:pPr>
          <w:pStyle w:val="Header"/>
        </w:pPr>
        <w:r>
          <w:t>Job Description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7A1"/>
    <w:multiLevelType w:val="hybridMultilevel"/>
    <w:tmpl w:val="7276A462"/>
    <w:lvl w:ilvl="0" w:tplc="08090001">
      <w:start w:val="1"/>
      <w:numFmt w:val="bullet"/>
      <w:lvlText w:val=""/>
      <w:lvlJc w:val="left"/>
      <w:pPr>
        <w:ind w:left="-180" w:hanging="360"/>
      </w:pPr>
      <w:rPr>
        <w:rFonts w:ascii="Symbol" w:hAnsi="Symbol" w:cs="Symbol"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47CF8"/>
    <w:multiLevelType w:val="hybridMultilevel"/>
    <w:tmpl w:val="FB2A2B38"/>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5A530C"/>
    <w:multiLevelType w:val="hybridMultilevel"/>
    <w:tmpl w:val="B2BECC60"/>
    <w:lvl w:ilvl="0" w:tplc="8B46862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4B36B8E"/>
    <w:multiLevelType w:val="hybridMultilevel"/>
    <w:tmpl w:val="CA98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BE4716"/>
    <w:multiLevelType w:val="hybridMultilevel"/>
    <w:tmpl w:val="8BBAF63A"/>
    <w:lvl w:ilvl="0" w:tplc="7A32544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C092D"/>
    <w:multiLevelType w:val="hybridMultilevel"/>
    <w:tmpl w:val="753617E4"/>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917CE"/>
    <w:multiLevelType w:val="hybridMultilevel"/>
    <w:tmpl w:val="E25435B0"/>
    <w:lvl w:ilvl="0" w:tplc="1A94E2E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080D01"/>
    <w:multiLevelType w:val="hybridMultilevel"/>
    <w:tmpl w:val="0170714A"/>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288526">
    <w:abstractNumId w:val="2"/>
  </w:num>
  <w:num w:numId="2" w16cid:durableId="1055204584">
    <w:abstractNumId w:val="1"/>
  </w:num>
  <w:num w:numId="3" w16cid:durableId="444349650">
    <w:abstractNumId w:val="6"/>
  </w:num>
  <w:num w:numId="4" w16cid:durableId="1075591384">
    <w:abstractNumId w:val="11"/>
  </w:num>
  <w:num w:numId="5" w16cid:durableId="1204902243">
    <w:abstractNumId w:val="13"/>
  </w:num>
  <w:num w:numId="6" w16cid:durableId="2027974272">
    <w:abstractNumId w:val="12"/>
  </w:num>
  <w:num w:numId="7" w16cid:durableId="207646141">
    <w:abstractNumId w:val="16"/>
  </w:num>
  <w:num w:numId="8" w16cid:durableId="105469785">
    <w:abstractNumId w:val="10"/>
  </w:num>
  <w:num w:numId="9" w16cid:durableId="341668651">
    <w:abstractNumId w:val="7"/>
  </w:num>
  <w:num w:numId="10" w16cid:durableId="1152864400">
    <w:abstractNumId w:val="5"/>
  </w:num>
  <w:num w:numId="11" w16cid:durableId="62073673">
    <w:abstractNumId w:val="8"/>
  </w:num>
  <w:num w:numId="12" w16cid:durableId="1476022437">
    <w:abstractNumId w:val="0"/>
  </w:num>
  <w:num w:numId="13" w16cid:durableId="1645769531">
    <w:abstractNumId w:val="14"/>
  </w:num>
  <w:num w:numId="14" w16cid:durableId="682785903">
    <w:abstractNumId w:val="9"/>
  </w:num>
  <w:num w:numId="15" w16cid:durableId="1759641612">
    <w:abstractNumId w:val="3"/>
  </w:num>
  <w:num w:numId="16" w16cid:durableId="719330688">
    <w:abstractNumId w:val="15"/>
  </w:num>
  <w:num w:numId="17" w16cid:durableId="395473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41D3"/>
    <w:rsid w:val="00026780"/>
    <w:rsid w:val="00031789"/>
    <w:rsid w:val="0003243C"/>
    <w:rsid w:val="000375E0"/>
    <w:rsid w:val="0005459F"/>
    <w:rsid w:val="000663F2"/>
    <w:rsid w:val="00066EA7"/>
    <w:rsid w:val="00070438"/>
    <w:rsid w:val="000753B7"/>
    <w:rsid w:val="00080CA2"/>
    <w:rsid w:val="00081787"/>
    <w:rsid w:val="000943CA"/>
    <w:rsid w:val="000A3241"/>
    <w:rsid w:val="000A6597"/>
    <w:rsid w:val="000A7649"/>
    <w:rsid w:val="000C41F9"/>
    <w:rsid w:val="000C4BD3"/>
    <w:rsid w:val="000E37BA"/>
    <w:rsid w:val="001011AE"/>
    <w:rsid w:val="00101B9D"/>
    <w:rsid w:val="00101F8B"/>
    <w:rsid w:val="001065F2"/>
    <w:rsid w:val="0010670B"/>
    <w:rsid w:val="00114878"/>
    <w:rsid w:val="00115D34"/>
    <w:rsid w:val="00121D85"/>
    <w:rsid w:val="00123714"/>
    <w:rsid w:val="00130FC5"/>
    <w:rsid w:val="001357FA"/>
    <w:rsid w:val="00167DA3"/>
    <w:rsid w:val="001702A6"/>
    <w:rsid w:val="00173D7C"/>
    <w:rsid w:val="00176F21"/>
    <w:rsid w:val="00177D0D"/>
    <w:rsid w:val="00181640"/>
    <w:rsid w:val="0019324B"/>
    <w:rsid w:val="001A4241"/>
    <w:rsid w:val="001D1AC7"/>
    <w:rsid w:val="001D5881"/>
    <w:rsid w:val="001E4FEE"/>
    <w:rsid w:val="001F2D5B"/>
    <w:rsid w:val="001F555C"/>
    <w:rsid w:val="001F57B7"/>
    <w:rsid w:val="00200C33"/>
    <w:rsid w:val="00207703"/>
    <w:rsid w:val="0021044F"/>
    <w:rsid w:val="0021064A"/>
    <w:rsid w:val="00215637"/>
    <w:rsid w:val="0022162F"/>
    <w:rsid w:val="00224E75"/>
    <w:rsid w:val="00231132"/>
    <w:rsid w:val="00251DD1"/>
    <w:rsid w:val="00252E5A"/>
    <w:rsid w:val="0025409B"/>
    <w:rsid w:val="002645B5"/>
    <w:rsid w:val="00265757"/>
    <w:rsid w:val="00270DA9"/>
    <w:rsid w:val="0027226F"/>
    <w:rsid w:val="00274192"/>
    <w:rsid w:val="00281472"/>
    <w:rsid w:val="00284556"/>
    <w:rsid w:val="00291837"/>
    <w:rsid w:val="00297396"/>
    <w:rsid w:val="002A1E6E"/>
    <w:rsid w:val="002A53B3"/>
    <w:rsid w:val="002B01E9"/>
    <w:rsid w:val="002B278A"/>
    <w:rsid w:val="002B5905"/>
    <w:rsid w:val="002B6228"/>
    <w:rsid w:val="002D5757"/>
    <w:rsid w:val="002E0A6A"/>
    <w:rsid w:val="002E1931"/>
    <w:rsid w:val="003062C9"/>
    <w:rsid w:val="003262BC"/>
    <w:rsid w:val="00344411"/>
    <w:rsid w:val="00357305"/>
    <w:rsid w:val="00360231"/>
    <w:rsid w:val="00363A4D"/>
    <w:rsid w:val="0037266D"/>
    <w:rsid w:val="00380F60"/>
    <w:rsid w:val="0038389B"/>
    <w:rsid w:val="00393D23"/>
    <w:rsid w:val="0039542C"/>
    <w:rsid w:val="003B7D22"/>
    <w:rsid w:val="003D0BA0"/>
    <w:rsid w:val="003D4BC4"/>
    <w:rsid w:val="003E09AD"/>
    <w:rsid w:val="003E777B"/>
    <w:rsid w:val="004023AE"/>
    <w:rsid w:val="0040762E"/>
    <w:rsid w:val="00417A06"/>
    <w:rsid w:val="00426060"/>
    <w:rsid w:val="00427D72"/>
    <w:rsid w:val="00430721"/>
    <w:rsid w:val="004362E7"/>
    <w:rsid w:val="004369A3"/>
    <w:rsid w:val="00445C07"/>
    <w:rsid w:val="00453B68"/>
    <w:rsid w:val="0047124B"/>
    <w:rsid w:val="00473346"/>
    <w:rsid w:val="0047375B"/>
    <w:rsid w:val="0048474D"/>
    <w:rsid w:val="004A00F7"/>
    <w:rsid w:val="004B283C"/>
    <w:rsid w:val="004B6D34"/>
    <w:rsid w:val="004C5A44"/>
    <w:rsid w:val="004C676C"/>
    <w:rsid w:val="004D1C12"/>
    <w:rsid w:val="004E5434"/>
    <w:rsid w:val="004F0DD9"/>
    <w:rsid w:val="00504E2E"/>
    <w:rsid w:val="005072C8"/>
    <w:rsid w:val="00520AEE"/>
    <w:rsid w:val="00534043"/>
    <w:rsid w:val="00541ECD"/>
    <w:rsid w:val="00550019"/>
    <w:rsid w:val="00552FBC"/>
    <w:rsid w:val="00557D23"/>
    <w:rsid w:val="00560E1B"/>
    <w:rsid w:val="00565F8F"/>
    <w:rsid w:val="00573AEA"/>
    <w:rsid w:val="005745B7"/>
    <w:rsid w:val="005A4E83"/>
    <w:rsid w:val="005C068E"/>
    <w:rsid w:val="005C50ED"/>
    <w:rsid w:val="005C7C97"/>
    <w:rsid w:val="005E57A5"/>
    <w:rsid w:val="005E6059"/>
    <w:rsid w:val="005F24B4"/>
    <w:rsid w:val="005F24FD"/>
    <w:rsid w:val="005F2F33"/>
    <w:rsid w:val="00621D52"/>
    <w:rsid w:val="00637CF0"/>
    <w:rsid w:val="00656A19"/>
    <w:rsid w:val="00670DFF"/>
    <w:rsid w:val="00696861"/>
    <w:rsid w:val="006A6700"/>
    <w:rsid w:val="006A7828"/>
    <w:rsid w:val="006D06F5"/>
    <w:rsid w:val="006E17FE"/>
    <w:rsid w:val="006E49ED"/>
    <w:rsid w:val="00700A8D"/>
    <w:rsid w:val="00706F60"/>
    <w:rsid w:val="007102B7"/>
    <w:rsid w:val="0073533A"/>
    <w:rsid w:val="00736EAE"/>
    <w:rsid w:val="007604B3"/>
    <w:rsid w:val="00770631"/>
    <w:rsid w:val="0077258F"/>
    <w:rsid w:val="00774185"/>
    <w:rsid w:val="00777637"/>
    <w:rsid w:val="00784FEE"/>
    <w:rsid w:val="00794E1E"/>
    <w:rsid w:val="00796885"/>
    <w:rsid w:val="007A36C0"/>
    <w:rsid w:val="007B40D8"/>
    <w:rsid w:val="007B49A8"/>
    <w:rsid w:val="007B7B8F"/>
    <w:rsid w:val="007C48D2"/>
    <w:rsid w:val="007C4F08"/>
    <w:rsid w:val="007C543A"/>
    <w:rsid w:val="007C590B"/>
    <w:rsid w:val="007C770E"/>
    <w:rsid w:val="007C7CCE"/>
    <w:rsid w:val="007E1728"/>
    <w:rsid w:val="007F40B0"/>
    <w:rsid w:val="007F6927"/>
    <w:rsid w:val="0081100F"/>
    <w:rsid w:val="00812501"/>
    <w:rsid w:val="008158A3"/>
    <w:rsid w:val="00820FD7"/>
    <w:rsid w:val="00832C32"/>
    <w:rsid w:val="00836B89"/>
    <w:rsid w:val="0083764A"/>
    <w:rsid w:val="00854860"/>
    <w:rsid w:val="00880FFC"/>
    <w:rsid w:val="0088474E"/>
    <w:rsid w:val="00890336"/>
    <w:rsid w:val="008922C7"/>
    <w:rsid w:val="008A3D84"/>
    <w:rsid w:val="008B22D3"/>
    <w:rsid w:val="008B70E7"/>
    <w:rsid w:val="008D2D08"/>
    <w:rsid w:val="008D6F80"/>
    <w:rsid w:val="008E4B48"/>
    <w:rsid w:val="008E5BCD"/>
    <w:rsid w:val="008E6D3C"/>
    <w:rsid w:val="0092347D"/>
    <w:rsid w:val="00923DF7"/>
    <w:rsid w:val="00926C8A"/>
    <w:rsid w:val="009272AE"/>
    <w:rsid w:val="00933297"/>
    <w:rsid w:val="0093406E"/>
    <w:rsid w:val="0093644A"/>
    <w:rsid w:val="009419FA"/>
    <w:rsid w:val="00946173"/>
    <w:rsid w:val="0097202D"/>
    <w:rsid w:val="009802B8"/>
    <w:rsid w:val="009819EC"/>
    <w:rsid w:val="00987992"/>
    <w:rsid w:val="009A090C"/>
    <w:rsid w:val="009B2670"/>
    <w:rsid w:val="009C75B0"/>
    <w:rsid w:val="009D6038"/>
    <w:rsid w:val="009E1F27"/>
    <w:rsid w:val="009E4C47"/>
    <w:rsid w:val="00A00309"/>
    <w:rsid w:val="00A31471"/>
    <w:rsid w:val="00A31D2A"/>
    <w:rsid w:val="00A411EE"/>
    <w:rsid w:val="00A438D4"/>
    <w:rsid w:val="00A52472"/>
    <w:rsid w:val="00A53367"/>
    <w:rsid w:val="00A53934"/>
    <w:rsid w:val="00A5505A"/>
    <w:rsid w:val="00A556A2"/>
    <w:rsid w:val="00A55EBD"/>
    <w:rsid w:val="00A63D26"/>
    <w:rsid w:val="00A66B50"/>
    <w:rsid w:val="00A7028C"/>
    <w:rsid w:val="00A7782D"/>
    <w:rsid w:val="00A83411"/>
    <w:rsid w:val="00A84319"/>
    <w:rsid w:val="00AA1163"/>
    <w:rsid w:val="00AA30AF"/>
    <w:rsid w:val="00AA4305"/>
    <w:rsid w:val="00AA79F3"/>
    <w:rsid w:val="00AC0794"/>
    <w:rsid w:val="00AC754B"/>
    <w:rsid w:val="00AD687E"/>
    <w:rsid w:val="00AE03BC"/>
    <w:rsid w:val="00AE2CB4"/>
    <w:rsid w:val="00B04D57"/>
    <w:rsid w:val="00B04F5C"/>
    <w:rsid w:val="00B05C7A"/>
    <w:rsid w:val="00B20523"/>
    <w:rsid w:val="00B23AEB"/>
    <w:rsid w:val="00B333C3"/>
    <w:rsid w:val="00B36E25"/>
    <w:rsid w:val="00B43833"/>
    <w:rsid w:val="00B44D75"/>
    <w:rsid w:val="00B45822"/>
    <w:rsid w:val="00B550AE"/>
    <w:rsid w:val="00B56E24"/>
    <w:rsid w:val="00B57D81"/>
    <w:rsid w:val="00B76DAB"/>
    <w:rsid w:val="00B84313"/>
    <w:rsid w:val="00B84E9F"/>
    <w:rsid w:val="00B925A1"/>
    <w:rsid w:val="00B9296D"/>
    <w:rsid w:val="00B96425"/>
    <w:rsid w:val="00BA0597"/>
    <w:rsid w:val="00BA2E74"/>
    <w:rsid w:val="00BA5659"/>
    <w:rsid w:val="00BA63ED"/>
    <w:rsid w:val="00BD4319"/>
    <w:rsid w:val="00BE48A4"/>
    <w:rsid w:val="00BE6FB3"/>
    <w:rsid w:val="00BF669B"/>
    <w:rsid w:val="00C112D2"/>
    <w:rsid w:val="00C13C38"/>
    <w:rsid w:val="00C22E2C"/>
    <w:rsid w:val="00C31432"/>
    <w:rsid w:val="00C37D1D"/>
    <w:rsid w:val="00C75A54"/>
    <w:rsid w:val="00C81B39"/>
    <w:rsid w:val="00C85B1A"/>
    <w:rsid w:val="00C934D5"/>
    <w:rsid w:val="00C967EF"/>
    <w:rsid w:val="00C9798F"/>
    <w:rsid w:val="00CA5D68"/>
    <w:rsid w:val="00CB1EA9"/>
    <w:rsid w:val="00CB3699"/>
    <w:rsid w:val="00CB5958"/>
    <w:rsid w:val="00CC4133"/>
    <w:rsid w:val="00CC4CE1"/>
    <w:rsid w:val="00CC52E7"/>
    <w:rsid w:val="00CD4A5F"/>
    <w:rsid w:val="00CD6FE7"/>
    <w:rsid w:val="00CD7CAD"/>
    <w:rsid w:val="00CE5774"/>
    <w:rsid w:val="00CF6561"/>
    <w:rsid w:val="00D06F08"/>
    <w:rsid w:val="00D12F0D"/>
    <w:rsid w:val="00D37E5E"/>
    <w:rsid w:val="00D52CC9"/>
    <w:rsid w:val="00D72CD1"/>
    <w:rsid w:val="00D7392B"/>
    <w:rsid w:val="00D82CA3"/>
    <w:rsid w:val="00D9739A"/>
    <w:rsid w:val="00DA2602"/>
    <w:rsid w:val="00DA3E58"/>
    <w:rsid w:val="00DC0596"/>
    <w:rsid w:val="00DC7978"/>
    <w:rsid w:val="00DD41A3"/>
    <w:rsid w:val="00DE4F89"/>
    <w:rsid w:val="00DE6F5E"/>
    <w:rsid w:val="00DF3C2C"/>
    <w:rsid w:val="00E00DD5"/>
    <w:rsid w:val="00E056E4"/>
    <w:rsid w:val="00E12063"/>
    <w:rsid w:val="00E1490D"/>
    <w:rsid w:val="00E17F0E"/>
    <w:rsid w:val="00E31762"/>
    <w:rsid w:val="00E31C6B"/>
    <w:rsid w:val="00E32E65"/>
    <w:rsid w:val="00E33C08"/>
    <w:rsid w:val="00E373B6"/>
    <w:rsid w:val="00E50301"/>
    <w:rsid w:val="00E511EC"/>
    <w:rsid w:val="00E54D8C"/>
    <w:rsid w:val="00E72508"/>
    <w:rsid w:val="00E75BF1"/>
    <w:rsid w:val="00E85AB9"/>
    <w:rsid w:val="00E864BC"/>
    <w:rsid w:val="00EA112F"/>
    <w:rsid w:val="00EB76A5"/>
    <w:rsid w:val="00EC7421"/>
    <w:rsid w:val="00ED1928"/>
    <w:rsid w:val="00EF3DB7"/>
    <w:rsid w:val="00F05C51"/>
    <w:rsid w:val="00F1725D"/>
    <w:rsid w:val="00F21013"/>
    <w:rsid w:val="00F27FAC"/>
    <w:rsid w:val="00F309A8"/>
    <w:rsid w:val="00F30B67"/>
    <w:rsid w:val="00F35E2D"/>
    <w:rsid w:val="00F367B1"/>
    <w:rsid w:val="00F410E4"/>
    <w:rsid w:val="00F5083F"/>
    <w:rsid w:val="00F55555"/>
    <w:rsid w:val="00F65639"/>
    <w:rsid w:val="00F763AB"/>
    <w:rsid w:val="00F80E75"/>
    <w:rsid w:val="00F81947"/>
    <w:rsid w:val="00F830B7"/>
    <w:rsid w:val="00FA60F3"/>
    <w:rsid w:val="00FC1995"/>
    <w:rsid w:val="00FC31C3"/>
    <w:rsid w:val="00FD2F2D"/>
    <w:rsid w:val="00FD6E09"/>
    <w:rsid w:val="00FD735E"/>
    <w:rsid w:val="00FE062E"/>
    <w:rsid w:val="00FE32E7"/>
    <w:rsid w:val="00FF1CFD"/>
    <w:rsid w:val="00FF395A"/>
    <w:rsid w:val="045E8821"/>
    <w:rsid w:val="04E206F3"/>
    <w:rsid w:val="0655C77B"/>
    <w:rsid w:val="07E1F3DC"/>
    <w:rsid w:val="0A1EEECE"/>
    <w:rsid w:val="10F2E506"/>
    <w:rsid w:val="25E0DA27"/>
    <w:rsid w:val="2918371C"/>
    <w:rsid w:val="2E9237F6"/>
    <w:rsid w:val="2F77D5D1"/>
    <w:rsid w:val="3068CE4C"/>
    <w:rsid w:val="32B73DD3"/>
    <w:rsid w:val="32DF3E3D"/>
    <w:rsid w:val="34D18C83"/>
    <w:rsid w:val="37D40E41"/>
    <w:rsid w:val="3A4E3038"/>
    <w:rsid w:val="3C7F2359"/>
    <w:rsid w:val="3CDD105B"/>
    <w:rsid w:val="3FB3BCC5"/>
    <w:rsid w:val="40C0B9EE"/>
    <w:rsid w:val="40CA71F5"/>
    <w:rsid w:val="4330FF79"/>
    <w:rsid w:val="43AE75DB"/>
    <w:rsid w:val="468F4A00"/>
    <w:rsid w:val="474A25FF"/>
    <w:rsid w:val="486CFF47"/>
    <w:rsid w:val="501F2B9E"/>
    <w:rsid w:val="518DF859"/>
    <w:rsid w:val="577EDDDF"/>
    <w:rsid w:val="5BA46533"/>
    <w:rsid w:val="640BA9C0"/>
    <w:rsid w:val="64A3C73F"/>
    <w:rsid w:val="65D4A933"/>
    <w:rsid w:val="69A7C51E"/>
    <w:rsid w:val="6B2FD8C9"/>
    <w:rsid w:val="70E39025"/>
    <w:rsid w:val="729AE0C8"/>
    <w:rsid w:val="7AD81D98"/>
    <w:rsid w:val="7DD70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BCB40D0C-6E79-410D-8E4F-8249CBC5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82579"/>
    <w:rsid w:val="00141249"/>
    <w:rsid w:val="001A0130"/>
    <w:rsid w:val="001A7539"/>
    <w:rsid w:val="0021106C"/>
    <w:rsid w:val="003873F8"/>
    <w:rsid w:val="003A5CF5"/>
    <w:rsid w:val="003F077B"/>
    <w:rsid w:val="00417A06"/>
    <w:rsid w:val="00427D72"/>
    <w:rsid w:val="0043770F"/>
    <w:rsid w:val="0044455B"/>
    <w:rsid w:val="0047124B"/>
    <w:rsid w:val="004B71D2"/>
    <w:rsid w:val="00541ECD"/>
    <w:rsid w:val="005A4E83"/>
    <w:rsid w:val="006A3DDC"/>
    <w:rsid w:val="006C06D0"/>
    <w:rsid w:val="007B1E4D"/>
    <w:rsid w:val="008777AB"/>
    <w:rsid w:val="008F1080"/>
    <w:rsid w:val="009272AE"/>
    <w:rsid w:val="00944B7C"/>
    <w:rsid w:val="00967BE4"/>
    <w:rsid w:val="009F1D26"/>
    <w:rsid w:val="00A04A2D"/>
    <w:rsid w:val="00C96777"/>
    <w:rsid w:val="00CC4133"/>
    <w:rsid w:val="00CE5774"/>
    <w:rsid w:val="00D107AD"/>
    <w:rsid w:val="00D72CD1"/>
    <w:rsid w:val="00E12EBD"/>
    <w:rsid w:val="00ED5514"/>
    <w:rsid w:val="00F763AB"/>
    <w:rsid w:val="00F9322E"/>
    <w:rsid w:val="00F9663A"/>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68FBBC6048546BDD6DD43FA712CE5" ma:contentTypeVersion="17" ma:contentTypeDescription="Create a new document." ma:contentTypeScope="" ma:versionID="9bd1fa7274cd4143c8c9ca87ad43c440">
  <xsd:schema xmlns:xsd="http://www.w3.org/2001/XMLSchema" xmlns:xs="http://www.w3.org/2001/XMLSchema" xmlns:p="http://schemas.microsoft.com/office/2006/metadata/properties" xmlns:ns2="8aaaf295-c0a5-4a88-9b90-b351aa0fa62e" xmlns:ns3="5f843945-7347-4826-a579-b398510b0974" targetNamespace="http://schemas.microsoft.com/office/2006/metadata/properties" ma:root="true" ma:fieldsID="8d95d2b33328a076a8d5e2dcbecc0ada" ns2:_="" ns3:_="">
    <xsd:import namespace="8aaaf295-c0a5-4a88-9b90-b351aa0fa62e"/>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af295-c0a5-4a88-9b90-b351aa0f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1bfd9a-eb18-4755-8c5b-074eea2681ea}"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f843945-7347-4826-a579-b398510b0974">
      <UserInfo>
        <DisplayName>Pat Chen</DisplayName>
        <AccountId>15</AccountId>
        <AccountType/>
      </UserInfo>
    </SharedWithUsers>
    <lcf76f155ced4ddcb4097134ff3c332f xmlns="8aaaf295-c0a5-4a88-9b90-b351aa0fa62e">
      <Terms xmlns="http://schemas.microsoft.com/office/infopath/2007/PartnerControls"/>
    </lcf76f155ced4ddcb4097134ff3c332f>
    <TaxCatchAll xmlns="5f843945-7347-4826-a579-b398510b09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E328B9-1FD4-4C03-AC6C-5938305FB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af295-c0a5-4a88-9b90-b351aa0fa62e"/>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5f843945-7347-4826-a579-b398510b0974"/>
    <ds:schemaRef ds:uri="8aaaf295-c0a5-4a88-9b90-b351aa0fa62e"/>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1346</Words>
  <Characters>7677</Characters>
  <Application>Microsoft Office Word</Application>
  <DocSecurity>0</DocSecurity>
  <Lines>63</Lines>
  <Paragraphs>18</Paragraphs>
  <ScaleCrop>false</ScaleCrop>
  <Company>Tower Hamlets</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Mike Pickin</dc:creator>
  <cp:keywords/>
  <dc:description/>
  <cp:lastModifiedBy>Emma Kinrade</cp:lastModifiedBy>
  <cp:revision>44</cp:revision>
  <cp:lastPrinted>2022-06-04T20:26:00Z</cp:lastPrinted>
  <dcterms:created xsi:type="dcterms:W3CDTF">2025-08-25T17:45:00Z</dcterms:created>
  <dcterms:modified xsi:type="dcterms:W3CDTF">2026-06-18T16:56:00Z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0x010100FA268FBBC6048546BDD6DD43FA712CE5</vt:lpwstr>
  </property>
  <property fmtid="{D5CDD505-2E9C-101B-9397-08002B2CF9AE}" pid="3" name="SharedWithUsers">
    <vt:lpwstr>15;#Pat Chen</vt:lpwstr>
  </property>
  <property fmtid="{D5CDD505-2E9C-101B-9397-08002B2CF9AE}" pid="4" name="MediaServiceImageTags">
    <vt:lpwstr/>
  </property>
  <property fmtid="{D5CDD505-2E9C-101B-9397-08002B2CF9AE}" pid="5" name="docLang">
    <vt:lpwstr>en</vt:lpwstr>
  </property>
</Properties>
</file>