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BE7F" w14:textId="54320477" w:rsidR="00CC4CE1" w:rsidRDefault="002D30D6" w:rsidP="00500F06">
      <w:pPr>
        <w:pStyle w:val="Title"/>
        <w:jc w:val="center"/>
      </w:pPr>
      <w:r>
        <w:t>Job Description</w:t>
      </w:r>
    </w:p>
    <w:p w14:paraId="3A57CF88" w14:textId="55C1573E" w:rsidR="00176F21" w:rsidRDefault="00176F21" w:rsidP="001D5881"/>
    <w:tbl>
      <w:tblPr>
        <w:tblStyle w:val="TableGrid"/>
        <w:tblW w:w="9304" w:type="dxa"/>
        <w:tblLayout w:type="fixed"/>
        <w:tblLook w:val="0020" w:firstRow="1" w:lastRow="0" w:firstColumn="0" w:lastColumn="0" w:noHBand="0" w:noVBand="0"/>
      </w:tblPr>
      <w:tblGrid>
        <w:gridCol w:w="2689"/>
        <w:gridCol w:w="6615"/>
      </w:tblGrid>
      <w:tr w:rsidR="00176F21" w:rsidRPr="00DE65BD" w14:paraId="1742C5DA" w14:textId="77777777" w:rsidTr="45DF4684">
        <w:tc>
          <w:tcPr>
            <w:tcW w:w="2689"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15" w:type="dxa"/>
          </w:tcPr>
          <w:p w14:paraId="1EED78DF" w14:textId="4AB12577" w:rsidR="00176F21" w:rsidRPr="00DE65BD" w:rsidRDefault="2A008054" w:rsidP="45DF4684">
            <w:pPr>
              <w:widowControl w:val="0"/>
              <w:spacing w:before="120" w:after="120"/>
              <w:rPr>
                <w:rFonts w:eastAsia="Times New Roman"/>
                <w:b/>
                <w:bCs/>
                <w:snapToGrid w:val="0"/>
                <w:lang w:eastAsia="en-US"/>
              </w:rPr>
            </w:pPr>
            <w:r w:rsidRPr="45DF4684">
              <w:rPr>
                <w:rFonts w:eastAsia="Times New Roman"/>
                <w:b/>
                <w:bCs/>
                <w:snapToGrid w:val="0"/>
                <w:lang w:eastAsia="en-US"/>
              </w:rPr>
              <w:t>Specialist Advisor – Language, Literacy and Communication</w:t>
            </w:r>
          </w:p>
        </w:tc>
      </w:tr>
      <w:tr w:rsidR="00176F21" w:rsidRPr="00DE65BD" w14:paraId="522FADC2" w14:textId="77777777" w:rsidTr="45DF4684">
        <w:tc>
          <w:tcPr>
            <w:tcW w:w="2689" w:type="dxa"/>
          </w:tcPr>
          <w:p w14:paraId="77ACF091"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15" w:type="dxa"/>
          </w:tcPr>
          <w:p w14:paraId="4095E99B" w14:textId="58976EDB" w:rsidR="00176F21" w:rsidRPr="00D6272E" w:rsidRDefault="005E66AB" w:rsidP="000C4BD3">
            <w:pPr>
              <w:widowControl w:val="0"/>
              <w:tabs>
                <w:tab w:val="left" w:pos="-1440"/>
              </w:tabs>
              <w:spacing w:before="120" w:after="120"/>
              <w:ind w:left="-18"/>
              <w:jc w:val="both"/>
              <w:rPr>
                <w:rFonts w:eastAsia="Times New Roman"/>
                <w:b/>
                <w:bCs/>
                <w:snapToGrid w:val="0"/>
                <w:szCs w:val="20"/>
                <w:lang w:eastAsia="en-US"/>
              </w:rPr>
            </w:pPr>
            <w:r w:rsidRPr="005E66AB">
              <w:rPr>
                <w:rFonts w:eastAsia="Times New Roman"/>
                <w:b/>
                <w:bCs/>
                <w:snapToGrid w:val="0"/>
                <w:szCs w:val="20"/>
                <w:lang w:eastAsia="en-US"/>
              </w:rPr>
              <w:t>Main</w:t>
            </w:r>
            <w:r>
              <w:rPr>
                <w:rFonts w:eastAsia="Times New Roman"/>
                <w:b/>
                <w:bCs/>
                <w:snapToGrid w:val="0"/>
                <w:szCs w:val="20"/>
                <w:lang w:eastAsia="en-US"/>
              </w:rPr>
              <w:t xml:space="preserve"> S</w:t>
            </w:r>
            <w:r w:rsidRPr="005E66AB">
              <w:rPr>
                <w:rFonts w:eastAsia="Times New Roman"/>
                <w:b/>
                <w:bCs/>
                <w:snapToGrid w:val="0"/>
                <w:szCs w:val="20"/>
                <w:lang w:eastAsia="en-US"/>
              </w:rPr>
              <w:t xml:space="preserve">cale/Upper + TLR 2B </w:t>
            </w:r>
            <w:r>
              <w:rPr>
                <w:rFonts w:eastAsia="Times New Roman"/>
                <w:b/>
                <w:bCs/>
                <w:snapToGrid w:val="0"/>
                <w:szCs w:val="20"/>
                <w:lang w:eastAsia="en-US"/>
              </w:rPr>
              <w:t>(</w:t>
            </w:r>
            <w:r w:rsidRPr="005E66AB">
              <w:rPr>
                <w:rFonts w:eastAsia="Times New Roman"/>
                <w:b/>
                <w:bCs/>
                <w:snapToGrid w:val="0"/>
                <w:szCs w:val="20"/>
                <w:lang w:eastAsia="en-US"/>
              </w:rPr>
              <w:t>max</w:t>
            </w:r>
            <w:r>
              <w:rPr>
                <w:rFonts w:eastAsia="Times New Roman"/>
                <w:b/>
                <w:bCs/>
                <w:snapToGrid w:val="0"/>
                <w:szCs w:val="20"/>
                <w:lang w:eastAsia="en-US"/>
              </w:rPr>
              <w:t>)</w:t>
            </w:r>
            <w:r w:rsidRPr="005E66AB">
              <w:rPr>
                <w:rFonts w:eastAsia="Times New Roman"/>
                <w:b/>
                <w:bCs/>
                <w:snapToGrid w:val="0"/>
                <w:szCs w:val="20"/>
                <w:lang w:eastAsia="en-US"/>
              </w:rPr>
              <w:t xml:space="preserve"> + SEN </w:t>
            </w:r>
            <w:r>
              <w:rPr>
                <w:rFonts w:eastAsia="Times New Roman"/>
                <w:b/>
                <w:bCs/>
                <w:snapToGrid w:val="0"/>
                <w:szCs w:val="20"/>
                <w:lang w:eastAsia="en-US"/>
              </w:rPr>
              <w:t>(</w:t>
            </w:r>
            <w:r w:rsidRPr="005E66AB">
              <w:rPr>
                <w:rFonts w:eastAsia="Times New Roman"/>
                <w:b/>
                <w:bCs/>
                <w:snapToGrid w:val="0"/>
                <w:szCs w:val="20"/>
                <w:lang w:eastAsia="en-US"/>
              </w:rPr>
              <w:t>min</w:t>
            </w:r>
            <w:r>
              <w:rPr>
                <w:rFonts w:eastAsia="Times New Roman"/>
                <w:b/>
                <w:bCs/>
                <w:snapToGrid w:val="0"/>
                <w:szCs w:val="20"/>
                <w:lang w:eastAsia="en-US"/>
              </w:rPr>
              <w:t>)</w:t>
            </w:r>
          </w:p>
        </w:tc>
      </w:tr>
      <w:tr w:rsidR="00176F21" w:rsidRPr="00DE65BD" w14:paraId="26C3EA86" w14:textId="77777777" w:rsidTr="45DF4684">
        <w:tc>
          <w:tcPr>
            <w:tcW w:w="2689" w:type="dxa"/>
          </w:tcPr>
          <w:p w14:paraId="0A29CC23" w14:textId="77777777" w:rsidR="00176F21" w:rsidRPr="00D6272E" w:rsidRDefault="00176F21" w:rsidP="000C4BD3">
            <w:pPr>
              <w:widowControl w:val="0"/>
              <w:tabs>
                <w:tab w:val="left" w:pos="-1440"/>
              </w:tabs>
              <w:spacing w:before="120" w:after="120"/>
              <w:jc w:val="both"/>
              <w:rPr>
                <w:rFonts w:eastAsia="Times New Roman"/>
                <w:b/>
                <w:snapToGrid w:val="0"/>
                <w:szCs w:val="20"/>
                <w:lang w:eastAsia="en-US"/>
              </w:rPr>
            </w:pPr>
            <w:r w:rsidRPr="00D6272E">
              <w:rPr>
                <w:rFonts w:eastAsia="Times New Roman"/>
                <w:b/>
                <w:snapToGrid w:val="0"/>
                <w:szCs w:val="20"/>
                <w:lang w:eastAsia="en-US"/>
              </w:rPr>
              <w:t>POST NUMBER:</w:t>
            </w:r>
          </w:p>
        </w:tc>
        <w:tc>
          <w:tcPr>
            <w:tcW w:w="6615" w:type="dxa"/>
          </w:tcPr>
          <w:p w14:paraId="00891A55" w14:textId="3AC39FD5" w:rsidR="00176F21" w:rsidRPr="00D6272E" w:rsidRDefault="00176F21" w:rsidP="000C4BD3">
            <w:pPr>
              <w:widowControl w:val="0"/>
              <w:tabs>
                <w:tab w:val="left" w:pos="-1440"/>
              </w:tabs>
              <w:spacing w:before="120" w:after="120"/>
              <w:ind w:left="-18"/>
              <w:jc w:val="both"/>
              <w:rPr>
                <w:rFonts w:eastAsia="Times New Roman"/>
                <w:b/>
                <w:bCs/>
                <w:snapToGrid w:val="0"/>
                <w:szCs w:val="20"/>
                <w:lang w:eastAsia="en-US"/>
              </w:rPr>
            </w:pPr>
          </w:p>
        </w:tc>
      </w:tr>
      <w:tr w:rsidR="00176F21" w:rsidRPr="00DE65BD" w14:paraId="5F102197" w14:textId="77777777" w:rsidTr="45DF4684">
        <w:tc>
          <w:tcPr>
            <w:tcW w:w="2689" w:type="dxa"/>
          </w:tcPr>
          <w:p w14:paraId="4508E0A3"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15" w:type="dxa"/>
          </w:tcPr>
          <w:p w14:paraId="009E96E9" w14:textId="4A0ACEDD" w:rsidR="00176F21" w:rsidRPr="00D6272E" w:rsidRDefault="00CA00AE" w:rsidP="001065F2">
            <w:pPr>
              <w:widowControl w:val="0"/>
              <w:tabs>
                <w:tab w:val="left" w:pos="-1440"/>
                <w:tab w:val="left" w:pos="1150"/>
              </w:tabs>
              <w:spacing w:before="120" w:after="120"/>
              <w:ind w:left="-18"/>
              <w:jc w:val="both"/>
              <w:rPr>
                <w:rFonts w:eastAsia="Times New Roman"/>
                <w:b/>
                <w:bCs/>
                <w:snapToGrid w:val="0"/>
                <w:szCs w:val="20"/>
                <w:lang w:eastAsia="en-US"/>
              </w:rPr>
            </w:pPr>
            <w:r w:rsidRPr="00CA00AE">
              <w:rPr>
                <w:rFonts w:eastAsia="Times New Roman"/>
                <w:b/>
                <w:bCs/>
                <w:snapToGrid w:val="0"/>
                <w:szCs w:val="20"/>
                <w:lang w:eastAsia="en-US"/>
              </w:rPr>
              <w:t>Children’s Services</w:t>
            </w:r>
          </w:p>
        </w:tc>
      </w:tr>
      <w:tr w:rsidR="00696861" w:rsidRPr="00DE65BD" w14:paraId="1C971315" w14:textId="77777777" w:rsidTr="45DF4684">
        <w:tc>
          <w:tcPr>
            <w:tcW w:w="2689" w:type="dxa"/>
          </w:tcPr>
          <w:p w14:paraId="516172C3" w14:textId="44AA0C9E" w:rsidR="00696861" w:rsidRDefault="0069686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15" w:type="dxa"/>
          </w:tcPr>
          <w:p w14:paraId="227C7B68" w14:textId="04DC3862" w:rsidR="00696861" w:rsidRDefault="00151107" w:rsidP="006E17FE">
            <w:pPr>
              <w:widowControl w:val="0"/>
              <w:tabs>
                <w:tab w:val="left" w:pos="-1440"/>
              </w:tabs>
              <w:spacing w:before="120" w:after="120"/>
              <w:jc w:val="both"/>
              <w:rPr>
                <w:rFonts w:eastAsia="Times New Roman"/>
                <w:b/>
                <w:bCs/>
                <w:snapToGrid w:val="0"/>
                <w:szCs w:val="20"/>
                <w:lang w:eastAsia="en-US"/>
              </w:rPr>
            </w:pPr>
            <w:r w:rsidRPr="00151107">
              <w:rPr>
                <w:rFonts w:eastAsia="Times New Roman"/>
                <w:b/>
                <w:bCs/>
                <w:snapToGrid w:val="0"/>
                <w:szCs w:val="20"/>
                <w:lang w:eastAsia="en-US"/>
              </w:rPr>
              <w:t>Education</w:t>
            </w:r>
          </w:p>
        </w:tc>
      </w:tr>
      <w:tr w:rsidR="00176F21" w:rsidRPr="00DE65BD" w14:paraId="5B7DAB38" w14:textId="77777777" w:rsidTr="45DF4684">
        <w:tc>
          <w:tcPr>
            <w:tcW w:w="2689" w:type="dxa"/>
          </w:tcPr>
          <w:p w14:paraId="08E5797F" w14:textId="5674E108"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sidR="0010670B">
              <w:rPr>
                <w:rFonts w:eastAsia="Times New Roman"/>
                <w:snapToGrid w:val="0"/>
                <w:szCs w:val="20"/>
                <w:lang w:eastAsia="en-US"/>
              </w:rPr>
              <w:t>:</w:t>
            </w:r>
          </w:p>
        </w:tc>
        <w:tc>
          <w:tcPr>
            <w:tcW w:w="6615" w:type="dxa"/>
          </w:tcPr>
          <w:p w14:paraId="6672C1B2" w14:textId="33507E39" w:rsidR="00176F21" w:rsidRPr="00D6272E" w:rsidRDefault="00803520" w:rsidP="000C4BD3">
            <w:pPr>
              <w:widowControl w:val="0"/>
              <w:tabs>
                <w:tab w:val="left" w:pos="-1440"/>
              </w:tabs>
              <w:spacing w:before="120" w:after="120"/>
              <w:ind w:left="-18"/>
              <w:jc w:val="both"/>
              <w:rPr>
                <w:rFonts w:eastAsia="Times New Roman"/>
                <w:b/>
                <w:bCs/>
                <w:snapToGrid w:val="0"/>
                <w:szCs w:val="20"/>
                <w:lang w:eastAsia="en-US"/>
              </w:rPr>
            </w:pPr>
            <w:r w:rsidRPr="00803520">
              <w:rPr>
                <w:rFonts w:eastAsia="Times New Roman"/>
                <w:b/>
                <w:bCs/>
                <w:snapToGrid w:val="0"/>
                <w:szCs w:val="20"/>
                <w:lang w:eastAsia="en-US"/>
              </w:rPr>
              <w:t xml:space="preserve">Language, Literacy &amp; Communication </w:t>
            </w:r>
            <w:r w:rsidR="00B72222">
              <w:rPr>
                <w:rFonts w:eastAsia="Times New Roman"/>
                <w:b/>
                <w:bCs/>
                <w:snapToGrid w:val="0"/>
                <w:szCs w:val="20"/>
                <w:lang w:eastAsia="en-US"/>
              </w:rPr>
              <w:t xml:space="preserve">Team </w:t>
            </w:r>
            <w:r w:rsidRPr="00803520">
              <w:rPr>
                <w:rFonts w:eastAsia="Times New Roman"/>
                <w:b/>
                <w:bCs/>
                <w:snapToGrid w:val="0"/>
                <w:szCs w:val="20"/>
                <w:lang w:eastAsia="en-US"/>
              </w:rPr>
              <w:t>Manag</w:t>
            </w:r>
            <w:r>
              <w:rPr>
                <w:rFonts w:eastAsia="Times New Roman"/>
                <w:b/>
                <w:bCs/>
                <w:snapToGrid w:val="0"/>
                <w:szCs w:val="20"/>
                <w:lang w:eastAsia="en-US"/>
              </w:rPr>
              <w:t>er</w:t>
            </w:r>
          </w:p>
        </w:tc>
      </w:tr>
      <w:tr w:rsidR="00176F21" w:rsidRPr="00DE65BD" w14:paraId="52065905" w14:textId="77777777" w:rsidTr="45DF4684">
        <w:tc>
          <w:tcPr>
            <w:tcW w:w="2689" w:type="dxa"/>
          </w:tcPr>
          <w:p w14:paraId="7F1E7036" w14:textId="1E5FA620" w:rsidR="00176F21" w:rsidRPr="00DE65BD" w:rsidRDefault="0010670B"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15" w:type="dxa"/>
          </w:tcPr>
          <w:p w14:paraId="6A657A01" w14:textId="13FE80E6" w:rsidR="00176F21" w:rsidRPr="00696861" w:rsidRDefault="00B97698" w:rsidP="00696861">
            <w:pPr>
              <w:spacing w:before="14" w:line="276" w:lineRule="auto"/>
              <w:rPr>
                <w:iCs/>
                <w:color w:val="000000" w:themeColor="text1"/>
              </w:rPr>
            </w:pPr>
            <w:r w:rsidRPr="00B97698">
              <w:rPr>
                <w:iCs/>
                <w:color w:val="000000" w:themeColor="text1"/>
              </w:rPr>
              <w:t>Specialist Advisor – Language, Literacy and Communication</w:t>
            </w:r>
            <w:r w:rsidR="00B72222">
              <w:rPr>
                <w:iCs/>
                <w:color w:val="000000" w:themeColor="text1"/>
              </w:rPr>
              <w:t xml:space="preserve"> Team</w:t>
            </w:r>
          </w:p>
        </w:tc>
      </w:tr>
      <w:tr w:rsidR="00176F21" w:rsidRPr="00DE65BD" w14:paraId="27B1BFE1" w14:textId="77777777" w:rsidTr="45DF4684">
        <w:trPr>
          <w:trHeight w:val="2265"/>
        </w:trPr>
        <w:tc>
          <w:tcPr>
            <w:tcW w:w="2689" w:type="dxa"/>
          </w:tcPr>
          <w:p w14:paraId="5891FACB"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734F1FC0"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3D81F911" w14:textId="77777777" w:rsidR="00176F21" w:rsidRPr="00DE65BD" w:rsidRDefault="00176F21" w:rsidP="000C4BD3">
            <w:pPr>
              <w:widowControl w:val="0"/>
              <w:tabs>
                <w:tab w:val="left" w:pos="-1440"/>
              </w:tabs>
              <w:spacing w:before="120" w:after="120"/>
              <w:jc w:val="both"/>
              <w:rPr>
                <w:rFonts w:eastAsia="Times New Roman"/>
                <w:b/>
                <w:snapToGrid w:val="0"/>
                <w:color w:val="FF0000"/>
                <w:szCs w:val="20"/>
                <w:lang w:eastAsia="en-US"/>
              </w:rPr>
            </w:pPr>
          </w:p>
        </w:tc>
        <w:tc>
          <w:tcPr>
            <w:tcW w:w="6615" w:type="dxa"/>
          </w:tcPr>
          <w:p w14:paraId="3FDA6EDE" w14:textId="77777777" w:rsidR="004B279A" w:rsidRDefault="00E113A9" w:rsidP="000B5AD6">
            <w:pPr>
              <w:widowControl w:val="0"/>
              <w:tabs>
                <w:tab w:val="left" w:pos="-1440"/>
              </w:tabs>
              <w:spacing w:before="120" w:after="120"/>
              <w:rPr>
                <w:rFonts w:eastAsia="Times New Roman"/>
                <w:b/>
                <w:bCs/>
                <w:snapToGrid w:val="0"/>
                <w:lang w:eastAsia="en-US"/>
              </w:rPr>
            </w:pPr>
            <w:r>
              <w:rPr>
                <w:rFonts w:eastAsia="Times New Roman"/>
                <w:b/>
                <w:bCs/>
                <w:snapToGrid w:val="0"/>
                <w:lang w:eastAsia="en-US"/>
              </w:rPr>
              <w:t xml:space="preserve">This post requires a DBS </w:t>
            </w:r>
            <w:r w:rsidR="001B5AC3">
              <w:rPr>
                <w:rFonts w:eastAsia="Times New Roman"/>
                <w:b/>
                <w:bCs/>
                <w:snapToGrid w:val="0"/>
                <w:lang w:eastAsia="en-US"/>
              </w:rPr>
              <w:t>check</w:t>
            </w:r>
            <w:r w:rsidR="00FB0790">
              <w:rPr>
                <w:rFonts w:eastAsia="Times New Roman"/>
                <w:b/>
                <w:bCs/>
                <w:snapToGrid w:val="0"/>
                <w:lang w:eastAsia="en-US"/>
              </w:rPr>
              <w:t xml:space="preserve"> </w:t>
            </w:r>
            <w:r w:rsidR="004B279A">
              <w:rPr>
                <w:rFonts w:eastAsia="Times New Roman"/>
                <w:b/>
                <w:bCs/>
                <w:snapToGrid w:val="0"/>
                <w:lang w:eastAsia="en-US"/>
              </w:rPr>
              <w:t xml:space="preserve">- </w:t>
            </w:r>
            <w:r w:rsidR="00FB0790" w:rsidRPr="000B5AD6">
              <w:rPr>
                <w:rFonts w:eastAsia="Times New Roman"/>
                <w:b/>
                <w:bCs/>
                <w:snapToGrid w:val="0"/>
                <w:lang w:eastAsia="en-US"/>
              </w:rPr>
              <w:t>Enhanced with Barred list check (</w:t>
            </w:r>
            <w:r w:rsidR="00862A60" w:rsidRPr="000B5AD6">
              <w:rPr>
                <w:rFonts w:eastAsia="Times New Roman"/>
                <w:b/>
                <w:bCs/>
                <w:snapToGrid w:val="0"/>
                <w:lang w:eastAsia="en-US"/>
              </w:rPr>
              <w:t>Both Adult and Child Workforce)</w:t>
            </w:r>
            <w:r w:rsidR="00FB0790" w:rsidRPr="000B5AD6">
              <w:rPr>
                <w:rFonts w:eastAsia="Times New Roman"/>
                <w:b/>
                <w:bCs/>
                <w:snapToGrid w:val="0"/>
                <w:lang w:eastAsia="en-US"/>
              </w:rPr>
              <w:t xml:space="preserve"> </w:t>
            </w:r>
          </w:p>
          <w:p w14:paraId="4CD3DC85" w14:textId="77777777" w:rsidR="004B279A" w:rsidRDefault="004B279A" w:rsidP="000B5AD6">
            <w:pPr>
              <w:widowControl w:val="0"/>
              <w:tabs>
                <w:tab w:val="left" w:pos="-1440"/>
              </w:tabs>
              <w:spacing w:before="120" w:after="120"/>
              <w:rPr>
                <w:rFonts w:eastAsia="Times New Roman"/>
                <w:b/>
                <w:bCs/>
                <w:snapToGrid w:val="0"/>
                <w:lang w:eastAsia="en-US"/>
              </w:rPr>
            </w:pPr>
          </w:p>
          <w:p w14:paraId="1FFBC571" w14:textId="39DC2067" w:rsidR="00176F21" w:rsidRPr="004B279A" w:rsidRDefault="007F6927" w:rsidP="000B5AD6">
            <w:pPr>
              <w:widowControl w:val="0"/>
              <w:tabs>
                <w:tab w:val="left" w:pos="-1440"/>
              </w:tabs>
              <w:spacing w:before="120" w:after="120"/>
              <w:rPr>
                <w:rFonts w:eastAsia="Times New Roman"/>
                <w:b/>
                <w:bCs/>
                <w:snapToGrid w:val="0"/>
                <w:lang w:eastAsia="en-US"/>
              </w:rPr>
            </w:pPr>
            <w:r w:rsidRPr="0093406E">
              <w:rPr>
                <w:rFonts w:eastAsia="Times New Roman"/>
                <w:b/>
                <w:bCs/>
                <w:snapToGrid w:val="0"/>
                <w:lang w:eastAsia="en-US"/>
              </w:rPr>
              <w:t xml:space="preserve">This post </w:t>
            </w:r>
            <w:r>
              <w:rPr>
                <w:rFonts w:eastAsia="Times New Roman"/>
                <w:b/>
                <w:bCs/>
                <w:snapToGrid w:val="0"/>
                <w:lang w:eastAsia="en-US"/>
              </w:rPr>
              <w:t xml:space="preserve">is not </w:t>
            </w:r>
            <w:r w:rsidRPr="0093406E">
              <w:rPr>
                <w:rFonts w:eastAsia="Times New Roman"/>
                <w:b/>
                <w:bCs/>
                <w:snapToGrid w:val="0"/>
                <w:lang w:eastAsia="en-US"/>
              </w:rPr>
              <w:t>politically restricted</w:t>
            </w:r>
            <w:r w:rsidRPr="00781157">
              <w:rPr>
                <w:rFonts w:eastAsia="Times New Roman"/>
                <w:snapToGrid w:val="0"/>
                <w:lang w:eastAsia="en-US"/>
              </w:rPr>
              <w:t xml:space="preserve"> </w:t>
            </w:r>
          </w:p>
          <w:p w14:paraId="2EA326B9" w14:textId="77777777" w:rsidR="004B279A" w:rsidRDefault="004B279A" w:rsidP="000B5AD6">
            <w:pPr>
              <w:widowControl w:val="0"/>
              <w:tabs>
                <w:tab w:val="left" w:pos="-1440"/>
              </w:tabs>
              <w:spacing w:before="120" w:after="120"/>
              <w:rPr>
                <w:rFonts w:eastAsia="Times New Roman"/>
                <w:b/>
                <w:bCs/>
                <w:snapToGrid w:val="0"/>
                <w:lang w:eastAsia="en-US"/>
              </w:rPr>
            </w:pPr>
          </w:p>
          <w:p w14:paraId="24E60746" w14:textId="7565EF6B" w:rsidR="009E20CD" w:rsidRPr="00176F21" w:rsidRDefault="009E20CD" w:rsidP="178D5989">
            <w:pPr>
              <w:widowControl w:val="0"/>
              <w:spacing w:before="120" w:after="120"/>
              <w:rPr>
                <w:rFonts w:eastAsia="Times New Roman"/>
                <w:b/>
                <w:bCs/>
                <w:i/>
                <w:iCs/>
                <w:snapToGrid w:val="0"/>
                <w:lang w:eastAsia="en-US"/>
              </w:rPr>
            </w:pPr>
            <w:r w:rsidRPr="009E20CD">
              <w:rPr>
                <w:rFonts w:eastAsia="Times New Roman"/>
                <w:b/>
                <w:bCs/>
                <w:snapToGrid w:val="0"/>
                <w:lang w:eastAsia="en-US"/>
              </w:rPr>
              <w:t>This post attracts essential/ casual car user/ travel allowance</w:t>
            </w:r>
            <w:r w:rsidR="00B17AA3">
              <w:rPr>
                <w:rFonts w:eastAsia="Times New Roman"/>
                <w:b/>
                <w:bCs/>
                <w:snapToGrid w:val="0"/>
                <w:lang w:eastAsia="en-US"/>
              </w:rPr>
              <w:t xml:space="preserve"> (Zone 1)</w:t>
            </w:r>
          </w:p>
        </w:tc>
      </w:tr>
      <w:tr w:rsidR="00176F21" w:rsidRPr="00DE65BD" w14:paraId="524144B1" w14:textId="77777777" w:rsidTr="45DF4684">
        <w:tc>
          <w:tcPr>
            <w:tcW w:w="2689" w:type="dxa"/>
          </w:tcPr>
          <w:p w14:paraId="691ADE19"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15" w:type="dxa"/>
          </w:tcPr>
          <w:p w14:paraId="30071114" w14:textId="77777777" w:rsidR="00DC29C0" w:rsidRPr="00DC29C0" w:rsidRDefault="00DC29C0" w:rsidP="005E389F">
            <w:pPr>
              <w:spacing w:before="120" w:after="120"/>
              <w:jc w:val="both"/>
              <w:rPr>
                <w:rFonts w:eastAsia="Arial"/>
              </w:rPr>
            </w:pPr>
            <w:r w:rsidRPr="00DC29C0">
              <w:rPr>
                <w:rFonts w:eastAsia="Arial"/>
              </w:rPr>
              <w:t>The role focuses on promoting the educational and social inclusion of children and young people (CYP) aged 0-25 with language and communication needs by providing advice and support, as determined by the Local Authority. This includes supporting CYP at home, in early years settings, mainstream and special schools, and post-16 provisions. The post holder is also expected to offer a range of expertise in Special Educational Needs and Disabilities (SEND) and Inclusion, with a particular specialism in Language and Communication or Specific Learning Disabilities/Dyslexia (</w:t>
            </w:r>
            <w:proofErr w:type="spellStart"/>
            <w:r w:rsidRPr="00DC29C0">
              <w:rPr>
                <w:rFonts w:eastAsia="Arial"/>
              </w:rPr>
              <w:t>SpLD</w:t>
            </w:r>
            <w:proofErr w:type="spellEnd"/>
            <w:r w:rsidRPr="00DC29C0">
              <w:rPr>
                <w:rFonts w:eastAsia="Arial"/>
              </w:rPr>
              <w:t>), ensuring that all work adheres to relevant legislation, quality standards, and Tower Hamlets' policies on inclusion and equality.</w:t>
            </w:r>
          </w:p>
          <w:p w14:paraId="1A270176" w14:textId="77777777" w:rsidR="00DC29C0" w:rsidRPr="00DC29C0" w:rsidRDefault="00DC29C0" w:rsidP="005E389F">
            <w:pPr>
              <w:spacing w:before="120" w:after="120"/>
              <w:jc w:val="both"/>
              <w:rPr>
                <w:rFonts w:eastAsia="Arial"/>
              </w:rPr>
            </w:pPr>
          </w:p>
          <w:p w14:paraId="1ABFFC5D" w14:textId="1B1145B7" w:rsidR="006E17FE" w:rsidRPr="007D3D50" w:rsidRDefault="00DC29C0" w:rsidP="005E389F">
            <w:pPr>
              <w:spacing w:before="120" w:after="120"/>
              <w:jc w:val="both"/>
              <w:rPr>
                <w:snapToGrid w:val="0"/>
              </w:rPr>
            </w:pPr>
            <w:r w:rsidRPr="00DC29C0">
              <w:rPr>
                <w:rFonts w:eastAsia="Arial"/>
              </w:rPr>
              <w:t xml:space="preserve">Additionally, the role aims to raise standards across the Local Authority by preventing exclusions and facilitating the successful inclusion of CYP with SEND and other vulnerable learners. The post holder will take a leadership role, where appropriate, in building capacity for inclusion within schools and settings to which they may be assigned, supporting the </w:t>
            </w:r>
            <w:r w:rsidRPr="00DC29C0">
              <w:rPr>
                <w:rFonts w:eastAsia="Arial"/>
              </w:rPr>
              <w:lastRenderedPageBreak/>
              <w:t>development of inclusive practices and promoting positive outcomes for all learners</w:t>
            </w:r>
            <w:r w:rsidRPr="00DC29C0">
              <w:rPr>
                <w:rFonts w:eastAsia="Arial"/>
                <w:i/>
                <w:iCs/>
              </w:rPr>
              <w:t>.</w:t>
            </w:r>
          </w:p>
        </w:tc>
      </w:tr>
      <w:tr w:rsidR="00176F21" w:rsidRPr="00DE65BD" w14:paraId="25DA19E7" w14:textId="77777777" w:rsidTr="45DF4684">
        <w:tc>
          <w:tcPr>
            <w:tcW w:w="2689" w:type="dxa"/>
          </w:tcPr>
          <w:p w14:paraId="2CF50A07" w14:textId="77777777" w:rsidR="00176F21" w:rsidRPr="00DE65BD" w:rsidRDefault="00176F21" w:rsidP="000C4BD3">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lastRenderedPageBreak/>
              <w:t>ROLE REQUIREMENTS:</w:t>
            </w:r>
          </w:p>
        </w:tc>
        <w:tc>
          <w:tcPr>
            <w:tcW w:w="6615" w:type="dxa"/>
          </w:tcPr>
          <w:p w14:paraId="4F8E6C35" w14:textId="6D3766A0" w:rsidR="00176F21" w:rsidRPr="00B04F5C" w:rsidRDefault="00176F21" w:rsidP="00B04F5C">
            <w:pPr>
              <w:jc w:val="both"/>
              <w:rPr>
                <w:rFonts w:eastAsia="Arial"/>
                <w:i/>
                <w:iCs/>
              </w:rPr>
            </w:pPr>
          </w:p>
        </w:tc>
      </w:tr>
      <w:tr w:rsidR="00176F21" w:rsidRPr="00DE65BD" w14:paraId="1D94C1F7" w14:textId="77777777" w:rsidTr="45DF4684">
        <w:tc>
          <w:tcPr>
            <w:tcW w:w="2689" w:type="dxa"/>
          </w:tcPr>
          <w:p w14:paraId="3B2074EE" w14:textId="6FFF46E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15" w:type="dxa"/>
          </w:tcPr>
          <w:p w14:paraId="6732A946" w14:textId="15E27A7F" w:rsidR="00176F21" w:rsidRPr="00DE65BD" w:rsidRDefault="00462443" w:rsidP="00137501">
            <w:pPr>
              <w:spacing w:before="120" w:after="120"/>
              <w:rPr>
                <w:rFonts w:eastAsia="Times New Roman"/>
                <w:snapToGrid w:val="0"/>
                <w:lang w:val="en-US" w:eastAsia="en-US"/>
              </w:rPr>
            </w:pPr>
            <w:r w:rsidRPr="00462443">
              <w:rPr>
                <w:rFonts w:eastAsia="Times New Roman"/>
                <w:snapToGrid w:val="0"/>
                <w:lang w:val="en-US" w:eastAsia="en-US"/>
              </w:rPr>
              <w:t xml:space="preserve">Provide support, professional advice, assessment, curriculum support, teaching, training and policy development to develop the capacity of early years, schools, colleges and other educational providers to support inclusive education and attainment for CYP who have language and communication needs, SEND and other vulnerable learners from 0-25 years.  </w:t>
            </w:r>
          </w:p>
        </w:tc>
      </w:tr>
      <w:tr w:rsidR="00176F21" w:rsidRPr="00DE65BD" w14:paraId="00B1A070" w14:textId="77777777" w:rsidTr="45DF4684">
        <w:tc>
          <w:tcPr>
            <w:tcW w:w="2689" w:type="dxa"/>
          </w:tcPr>
          <w:p w14:paraId="6EE1EAE8" w14:textId="2F512D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15" w:type="dxa"/>
          </w:tcPr>
          <w:p w14:paraId="6BFDBFBD" w14:textId="4C7AE2A1" w:rsidR="00176F21" w:rsidRPr="00DE65BD" w:rsidRDefault="002F1316" w:rsidP="00137501">
            <w:pPr>
              <w:widowControl w:val="0"/>
              <w:tabs>
                <w:tab w:val="left" w:pos="-1440"/>
              </w:tabs>
              <w:spacing w:before="120" w:after="120"/>
              <w:rPr>
                <w:rFonts w:eastAsia="Times New Roman"/>
                <w:snapToGrid w:val="0"/>
                <w:lang w:val="en-US" w:eastAsia="en-US"/>
              </w:rPr>
            </w:pPr>
            <w:r w:rsidRPr="002F1316">
              <w:rPr>
                <w:rFonts w:eastAsia="Times New Roman"/>
                <w:snapToGrid w:val="0"/>
                <w:lang w:val="en-US" w:eastAsia="en-US"/>
              </w:rPr>
              <w:t xml:space="preserve">Demonstrate and contribute to the development of appropriate teaching strategies, group work and positive interventions for pupils who have language and communication needs and other targeted groups and assist them in planning appropriate </w:t>
            </w:r>
            <w:proofErr w:type="spellStart"/>
            <w:r w:rsidRPr="002F1316">
              <w:rPr>
                <w:rFonts w:eastAsia="Times New Roman"/>
                <w:snapToGrid w:val="0"/>
                <w:lang w:val="en-US" w:eastAsia="en-US"/>
              </w:rPr>
              <w:t>programmes</w:t>
            </w:r>
            <w:proofErr w:type="spellEnd"/>
            <w:r w:rsidRPr="002F1316">
              <w:rPr>
                <w:rFonts w:eastAsia="Times New Roman"/>
                <w:snapToGrid w:val="0"/>
                <w:lang w:val="en-US" w:eastAsia="en-US"/>
              </w:rPr>
              <w:t xml:space="preserve"> and strategies for addressing the needs of pupils.</w:t>
            </w:r>
          </w:p>
        </w:tc>
      </w:tr>
      <w:tr w:rsidR="00176F21" w:rsidRPr="00DE65BD" w14:paraId="2FE64C48" w14:textId="77777777" w:rsidTr="45DF4684">
        <w:tc>
          <w:tcPr>
            <w:tcW w:w="2689" w:type="dxa"/>
          </w:tcPr>
          <w:p w14:paraId="39649605" w14:textId="583CC0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15" w:type="dxa"/>
          </w:tcPr>
          <w:p w14:paraId="62DC1389" w14:textId="1AEAAA1E" w:rsidR="00176F21" w:rsidRPr="00DE65BD" w:rsidRDefault="003534AE" w:rsidP="00137501">
            <w:pPr>
              <w:widowControl w:val="0"/>
              <w:tabs>
                <w:tab w:val="left" w:pos="-1440"/>
              </w:tabs>
              <w:spacing w:before="120" w:after="120"/>
              <w:rPr>
                <w:rFonts w:eastAsia="Times New Roman"/>
                <w:snapToGrid w:val="0"/>
                <w:lang w:eastAsia="en-US"/>
              </w:rPr>
            </w:pPr>
            <w:r w:rsidRPr="003534AE">
              <w:rPr>
                <w:rFonts w:eastAsia="Times New Roman"/>
                <w:snapToGrid w:val="0"/>
                <w:lang w:eastAsia="en-US"/>
              </w:rPr>
              <w:t xml:space="preserve">Provide direct teaching to individual pupils, groups and classes, including partnership teaching to support the development of school staff, when appropriate.  </w:t>
            </w:r>
          </w:p>
        </w:tc>
      </w:tr>
      <w:tr w:rsidR="005246BA" w:rsidRPr="00DE65BD" w14:paraId="7895E094" w14:textId="77777777" w:rsidTr="45DF4684">
        <w:tc>
          <w:tcPr>
            <w:tcW w:w="2689" w:type="dxa"/>
          </w:tcPr>
          <w:p w14:paraId="31093402" w14:textId="2DA35881" w:rsidR="005246BA" w:rsidRPr="00CB3699" w:rsidRDefault="005246BA" w:rsidP="005246BA">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15" w:type="dxa"/>
          </w:tcPr>
          <w:p w14:paraId="491D0000" w14:textId="1C00AAAC" w:rsidR="005246BA" w:rsidRPr="00DE65BD" w:rsidRDefault="005246BA" w:rsidP="00137501">
            <w:pPr>
              <w:widowControl w:val="0"/>
              <w:tabs>
                <w:tab w:val="left" w:pos="-1440"/>
              </w:tabs>
              <w:spacing w:before="120" w:after="120"/>
              <w:rPr>
                <w:rFonts w:eastAsia="Times New Roman"/>
                <w:snapToGrid w:val="0"/>
                <w:lang w:val="en-US" w:eastAsia="en-US"/>
              </w:rPr>
            </w:pPr>
            <w:r w:rsidRPr="009234EE">
              <w:t xml:space="preserve">To assist settings and schools in meeting their responsibilities in providing appropriate support and enabling curriculum access for pupils with language and communication needs. </w:t>
            </w:r>
          </w:p>
        </w:tc>
      </w:tr>
      <w:tr w:rsidR="005246BA" w:rsidRPr="00DE65BD" w14:paraId="0C53A70D" w14:textId="77777777" w:rsidTr="45DF4684">
        <w:tc>
          <w:tcPr>
            <w:tcW w:w="2689" w:type="dxa"/>
          </w:tcPr>
          <w:p w14:paraId="28D59324" w14:textId="6E870E46" w:rsidR="005246BA" w:rsidRPr="00CB3699" w:rsidRDefault="005246BA" w:rsidP="005246BA">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15" w:type="dxa"/>
          </w:tcPr>
          <w:p w14:paraId="247A8BD8" w14:textId="60A049F8" w:rsidR="005246BA" w:rsidRPr="00DE65BD" w:rsidRDefault="005246BA" w:rsidP="00137501">
            <w:pPr>
              <w:widowControl w:val="0"/>
              <w:tabs>
                <w:tab w:val="left" w:pos="-1440"/>
              </w:tabs>
              <w:spacing w:before="120" w:after="120"/>
              <w:rPr>
                <w:rFonts w:eastAsia="Times New Roman"/>
                <w:snapToGrid w:val="0"/>
                <w:lang w:eastAsia="en-US"/>
              </w:rPr>
            </w:pPr>
            <w:r w:rsidRPr="009234EE">
              <w:t xml:space="preserve">To increase the knowledge and skills of staff on the management of the learning environment, the design of suitable teaching interventions and the use of appropriate resources and methodology. </w:t>
            </w:r>
          </w:p>
        </w:tc>
      </w:tr>
      <w:tr w:rsidR="005246BA" w:rsidRPr="00DE65BD" w14:paraId="03FDF2B0" w14:textId="77777777" w:rsidTr="45DF4684">
        <w:tc>
          <w:tcPr>
            <w:tcW w:w="2689" w:type="dxa"/>
          </w:tcPr>
          <w:p w14:paraId="0AD5729E" w14:textId="4E3B8339" w:rsidR="005246BA" w:rsidRPr="00CB3699" w:rsidRDefault="005246BA" w:rsidP="005246BA">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15" w:type="dxa"/>
          </w:tcPr>
          <w:p w14:paraId="399AD584" w14:textId="0B79ECB7" w:rsidR="005246BA" w:rsidRPr="00A7782D" w:rsidRDefault="005246BA" w:rsidP="00137501">
            <w:pPr>
              <w:widowControl w:val="0"/>
              <w:tabs>
                <w:tab w:val="left" w:pos="-1440"/>
              </w:tabs>
              <w:spacing w:before="120" w:after="120"/>
              <w:rPr>
                <w:rFonts w:eastAsia="Times New Roman"/>
                <w:snapToGrid w:val="0"/>
                <w:lang w:eastAsia="en-US"/>
              </w:rPr>
            </w:pPr>
            <w:r w:rsidRPr="009234EE">
              <w:t xml:space="preserve">To support Headteachers/SEN Co-ordinators in planning service delivery. </w:t>
            </w:r>
          </w:p>
        </w:tc>
      </w:tr>
      <w:tr w:rsidR="005246BA" w:rsidRPr="00DE65BD" w14:paraId="36F80896" w14:textId="77777777" w:rsidTr="45DF4684">
        <w:tc>
          <w:tcPr>
            <w:tcW w:w="2689" w:type="dxa"/>
          </w:tcPr>
          <w:p w14:paraId="243F0455" w14:textId="5C25FBD8" w:rsidR="005246BA" w:rsidRPr="00CB3699" w:rsidRDefault="005246BA" w:rsidP="005246BA">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15" w:type="dxa"/>
          </w:tcPr>
          <w:p w14:paraId="20960985" w14:textId="17E19894" w:rsidR="005246BA" w:rsidRPr="00E50301" w:rsidRDefault="005246BA" w:rsidP="00137501">
            <w:pPr>
              <w:widowControl w:val="0"/>
              <w:tabs>
                <w:tab w:val="left" w:pos="-1440"/>
              </w:tabs>
              <w:spacing w:before="120" w:after="120"/>
              <w:rPr>
                <w:rFonts w:eastAsia="Times New Roman"/>
                <w:snapToGrid w:val="0"/>
                <w:lang w:eastAsia="en-US"/>
              </w:rPr>
            </w:pPr>
            <w:r w:rsidRPr="009234EE">
              <w:t xml:space="preserve">Provide professional challenge and advice to colleagues, managers and partner organisations on a full range of operational, legislative and strategic issues within the school improvement and school leadership area.   </w:t>
            </w:r>
          </w:p>
        </w:tc>
      </w:tr>
      <w:tr w:rsidR="005246BA" w:rsidRPr="00DE65BD" w14:paraId="6165E0EE" w14:textId="77777777" w:rsidTr="45DF4684">
        <w:tc>
          <w:tcPr>
            <w:tcW w:w="2689" w:type="dxa"/>
          </w:tcPr>
          <w:p w14:paraId="39EE4177" w14:textId="383B7B04" w:rsidR="005246BA" w:rsidRPr="00CB3699" w:rsidRDefault="005246BA" w:rsidP="005246BA">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15" w:type="dxa"/>
          </w:tcPr>
          <w:p w14:paraId="0452391E" w14:textId="44A72D53" w:rsidR="005246BA" w:rsidRPr="00E50301" w:rsidRDefault="005246BA" w:rsidP="00137501">
            <w:pPr>
              <w:widowControl w:val="0"/>
              <w:tabs>
                <w:tab w:val="left" w:pos="-1440"/>
              </w:tabs>
              <w:spacing w:before="120" w:after="120"/>
              <w:rPr>
                <w:rFonts w:eastAsia="Times New Roman"/>
                <w:snapToGrid w:val="0"/>
                <w:lang w:eastAsia="en-US"/>
              </w:rPr>
            </w:pPr>
            <w:r w:rsidRPr="009234EE">
              <w:t>Develop and deliver INSET relevant to the purpose of this post in schools and across other education providers.</w:t>
            </w:r>
          </w:p>
        </w:tc>
      </w:tr>
      <w:tr w:rsidR="005246BA" w:rsidRPr="00DE65BD" w14:paraId="1C1FA376" w14:textId="77777777" w:rsidTr="45DF4684">
        <w:tc>
          <w:tcPr>
            <w:tcW w:w="2689" w:type="dxa"/>
          </w:tcPr>
          <w:p w14:paraId="51A852E8" w14:textId="77777777" w:rsidR="005246BA" w:rsidRPr="00CB3699" w:rsidRDefault="005246BA" w:rsidP="005246BA">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15" w:type="dxa"/>
          </w:tcPr>
          <w:p w14:paraId="4181657F" w14:textId="209F3B92" w:rsidR="005246BA" w:rsidRPr="001D1AC7" w:rsidRDefault="005246BA" w:rsidP="00137501">
            <w:pPr>
              <w:widowControl w:val="0"/>
              <w:tabs>
                <w:tab w:val="left" w:pos="-1440"/>
              </w:tabs>
              <w:spacing w:before="120" w:after="120"/>
              <w:rPr>
                <w:rFonts w:eastAsia="Times New Roman"/>
                <w:snapToGrid w:val="0"/>
                <w:lang w:eastAsia="en-US"/>
              </w:rPr>
            </w:pPr>
            <w:r w:rsidRPr="009234EE">
              <w:t xml:space="preserve">Liaise with and develop effective multi professional integrated working relationships with partners such as Health Professionals, Integrated Early </w:t>
            </w:r>
            <w:proofErr w:type="spellStart"/>
            <w:r w:rsidRPr="009234EE">
              <w:t>Year’s Service</w:t>
            </w:r>
            <w:proofErr w:type="spellEnd"/>
            <w:r w:rsidRPr="009234EE">
              <w:t>, SEN</w:t>
            </w:r>
            <w:r w:rsidR="00B72222">
              <w:t>AR</w:t>
            </w:r>
            <w:r w:rsidRPr="009234EE">
              <w:t xml:space="preserve"> Team, Education Psychology Service, Special Schools, Resource Bases and Colleges.   </w:t>
            </w:r>
          </w:p>
        </w:tc>
      </w:tr>
      <w:tr w:rsidR="005246BA" w:rsidRPr="00DE65BD" w14:paraId="3F415718" w14:textId="77777777" w:rsidTr="45DF4684">
        <w:tc>
          <w:tcPr>
            <w:tcW w:w="2689" w:type="dxa"/>
          </w:tcPr>
          <w:p w14:paraId="04CEB60B" w14:textId="77777777" w:rsidR="005246BA" w:rsidRPr="00CB3699" w:rsidRDefault="005246BA" w:rsidP="005246BA">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15" w:type="dxa"/>
          </w:tcPr>
          <w:p w14:paraId="092A851D" w14:textId="6304008F" w:rsidR="005246BA" w:rsidRPr="001D1AC7" w:rsidRDefault="005246BA" w:rsidP="00137501">
            <w:pPr>
              <w:widowControl w:val="0"/>
              <w:tabs>
                <w:tab w:val="left" w:pos="-1440"/>
              </w:tabs>
              <w:spacing w:before="120" w:after="120"/>
              <w:rPr>
                <w:rFonts w:eastAsia="Times New Roman"/>
                <w:snapToGrid w:val="0"/>
                <w:lang w:eastAsia="en-US"/>
              </w:rPr>
            </w:pPr>
            <w:r w:rsidRPr="009234EE">
              <w:t xml:space="preserve">To work closely with agencies / other professionals to plan support, monitor and adapt the curriculum and set targets for individual pupils to promote inclusion. </w:t>
            </w:r>
          </w:p>
        </w:tc>
      </w:tr>
      <w:tr w:rsidR="005246BA" w:rsidRPr="00DE65BD" w14:paraId="219472E2" w14:textId="77777777" w:rsidTr="45DF4684">
        <w:tc>
          <w:tcPr>
            <w:tcW w:w="2689" w:type="dxa"/>
          </w:tcPr>
          <w:p w14:paraId="290F27BF" w14:textId="77777777" w:rsidR="005246BA" w:rsidRPr="00CB3699" w:rsidRDefault="005246BA" w:rsidP="005246BA">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15" w:type="dxa"/>
          </w:tcPr>
          <w:p w14:paraId="45748162" w14:textId="2B964B63" w:rsidR="005246BA" w:rsidRPr="001D1AC7" w:rsidRDefault="005246BA" w:rsidP="00137501">
            <w:pPr>
              <w:widowControl w:val="0"/>
              <w:tabs>
                <w:tab w:val="left" w:pos="-1440"/>
              </w:tabs>
              <w:spacing w:before="120" w:after="120"/>
              <w:rPr>
                <w:rFonts w:eastAsia="Times New Roman"/>
                <w:snapToGrid w:val="0"/>
                <w:lang w:eastAsia="en-US"/>
              </w:rPr>
            </w:pPr>
            <w:r w:rsidRPr="009234EE">
              <w:t xml:space="preserve">Maintain records of work and provide schools/line managers with regular reports on work undertaken on their behalf. This will include providing education settings and the LA with data as to enable them to evaluate the work of the service. </w:t>
            </w:r>
          </w:p>
        </w:tc>
      </w:tr>
      <w:tr w:rsidR="005246BA" w:rsidRPr="00DE65BD" w14:paraId="4CBA8577" w14:textId="77777777" w:rsidTr="45DF4684">
        <w:tc>
          <w:tcPr>
            <w:tcW w:w="2689" w:type="dxa"/>
          </w:tcPr>
          <w:p w14:paraId="5707F941" w14:textId="77777777" w:rsidR="005246BA" w:rsidRPr="00CB3699" w:rsidRDefault="005246BA" w:rsidP="005246BA">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15" w:type="dxa"/>
          </w:tcPr>
          <w:p w14:paraId="67F21272" w14:textId="3FD6DBD9" w:rsidR="005246BA" w:rsidRPr="001D1AC7" w:rsidRDefault="005246BA" w:rsidP="00137501">
            <w:pPr>
              <w:widowControl w:val="0"/>
              <w:tabs>
                <w:tab w:val="left" w:pos="-1440"/>
              </w:tabs>
              <w:spacing w:before="120" w:after="120"/>
              <w:rPr>
                <w:rFonts w:eastAsia="Times New Roman"/>
                <w:snapToGrid w:val="0"/>
                <w:lang w:eastAsia="en-US"/>
              </w:rPr>
            </w:pPr>
            <w:r w:rsidRPr="009234EE">
              <w:t xml:space="preserve">To provide assessments of CYP, including the provision of advice for statutory assessment, annual reviews and monitor the progress of targeted groups.  </w:t>
            </w:r>
          </w:p>
        </w:tc>
      </w:tr>
      <w:tr w:rsidR="005246BA" w:rsidRPr="00DE65BD" w14:paraId="676EAE7F" w14:textId="77777777" w:rsidTr="45DF4684">
        <w:tc>
          <w:tcPr>
            <w:tcW w:w="2689" w:type="dxa"/>
          </w:tcPr>
          <w:p w14:paraId="6236748E" w14:textId="77777777" w:rsidR="005246BA" w:rsidRPr="00CB3699" w:rsidRDefault="005246BA" w:rsidP="005246BA">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15" w:type="dxa"/>
          </w:tcPr>
          <w:p w14:paraId="5E225DA0" w14:textId="394F9253" w:rsidR="005246BA" w:rsidRPr="001D1AC7" w:rsidRDefault="005246BA" w:rsidP="00137501">
            <w:pPr>
              <w:widowControl w:val="0"/>
              <w:tabs>
                <w:tab w:val="left" w:pos="-1440"/>
              </w:tabs>
              <w:spacing w:before="120" w:after="120"/>
              <w:rPr>
                <w:rFonts w:eastAsia="Times New Roman"/>
                <w:snapToGrid w:val="0"/>
                <w:lang w:eastAsia="en-US"/>
              </w:rPr>
            </w:pPr>
            <w:r w:rsidRPr="009234EE">
              <w:t xml:space="preserve">Provide information, support and training to parents, carers and school staff.    </w:t>
            </w:r>
          </w:p>
        </w:tc>
      </w:tr>
      <w:tr w:rsidR="005246BA" w:rsidRPr="00DE65BD" w14:paraId="10A89F2D" w14:textId="77777777" w:rsidTr="45DF4684">
        <w:tc>
          <w:tcPr>
            <w:tcW w:w="2689" w:type="dxa"/>
          </w:tcPr>
          <w:p w14:paraId="6C0AA4A3" w14:textId="77777777" w:rsidR="005246BA" w:rsidRPr="00CB3699" w:rsidRDefault="005246BA" w:rsidP="005246BA">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15" w:type="dxa"/>
          </w:tcPr>
          <w:p w14:paraId="6F5AFCFE" w14:textId="3CAD4E86" w:rsidR="005246BA" w:rsidRPr="001D1AC7" w:rsidRDefault="005246BA" w:rsidP="00137501">
            <w:pPr>
              <w:widowControl w:val="0"/>
              <w:tabs>
                <w:tab w:val="left" w:pos="-1440"/>
              </w:tabs>
              <w:spacing w:before="120" w:after="120"/>
              <w:rPr>
                <w:rFonts w:eastAsia="Times New Roman"/>
                <w:snapToGrid w:val="0"/>
                <w:lang w:eastAsia="en-US"/>
              </w:rPr>
            </w:pPr>
            <w:r w:rsidRPr="009234EE">
              <w:t xml:space="preserve">Have an awareness of own safeguarding responsibilities and duties and be prepared to highlight and report any concerns identified. </w:t>
            </w:r>
          </w:p>
        </w:tc>
      </w:tr>
      <w:tr w:rsidR="005246BA" w:rsidRPr="00DE65BD" w14:paraId="199AB4BD" w14:textId="77777777" w:rsidTr="45DF4684">
        <w:tc>
          <w:tcPr>
            <w:tcW w:w="2689" w:type="dxa"/>
          </w:tcPr>
          <w:p w14:paraId="22F5585B" w14:textId="4105C625" w:rsidR="005246BA" w:rsidRPr="00CB3699" w:rsidRDefault="005246BA" w:rsidP="005246BA">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15" w:type="dxa"/>
          </w:tcPr>
          <w:p w14:paraId="394B5222" w14:textId="5FAA3262" w:rsidR="005246BA" w:rsidRPr="001D1AC7" w:rsidRDefault="005246BA" w:rsidP="00137501">
            <w:pPr>
              <w:widowControl w:val="0"/>
              <w:tabs>
                <w:tab w:val="left" w:pos="-1440"/>
              </w:tabs>
              <w:spacing w:before="120" w:after="120"/>
              <w:rPr>
                <w:rFonts w:eastAsia="Times New Roman"/>
                <w:snapToGrid w:val="0"/>
                <w:lang w:eastAsia="en-US"/>
              </w:rPr>
            </w:pPr>
            <w:r w:rsidRPr="009234EE">
              <w:t>To support the Service Manager in the development and delivery of commissioning and traded aspects of the service delivery, developing ‘best value’ and meeting agreed performance indicators</w:t>
            </w:r>
          </w:p>
        </w:tc>
      </w:tr>
      <w:tr w:rsidR="00176F21" w:rsidRPr="00DE65BD" w14:paraId="19FB78F5" w14:textId="77777777" w:rsidTr="45DF4684">
        <w:tc>
          <w:tcPr>
            <w:tcW w:w="2689" w:type="dxa"/>
          </w:tcPr>
          <w:p w14:paraId="1F8F75BF" w14:textId="29042A03" w:rsidR="00176F21" w:rsidRPr="0019324B" w:rsidRDefault="0019324B" w:rsidP="0019324B">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CORPORATE RESPONSIBILITIES</w:t>
            </w:r>
          </w:p>
        </w:tc>
        <w:tc>
          <w:tcPr>
            <w:tcW w:w="6615" w:type="dxa"/>
          </w:tcPr>
          <w:p w14:paraId="5DA4E53F" w14:textId="57D0A5DD" w:rsidR="00176F21" w:rsidRPr="00EC7421" w:rsidRDefault="00176F21" w:rsidP="009819EC">
            <w:pPr>
              <w:jc w:val="both"/>
              <w:rPr>
                <w:rFonts w:eastAsia="Times New Roman"/>
                <w:snapToGrid w:val="0"/>
                <w:lang w:eastAsia="en-US"/>
              </w:rPr>
            </w:pPr>
          </w:p>
        </w:tc>
      </w:tr>
      <w:tr w:rsidR="00176F21" w:rsidRPr="00DE65BD" w14:paraId="09065EBC" w14:textId="77777777" w:rsidTr="45DF4684">
        <w:tc>
          <w:tcPr>
            <w:tcW w:w="2689" w:type="dxa"/>
          </w:tcPr>
          <w:p w14:paraId="5F5C0507" w14:textId="166FABED"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15" w:type="dxa"/>
          </w:tcPr>
          <w:p w14:paraId="6839B5F5" w14:textId="5252C55B" w:rsidR="00176F21" w:rsidRPr="00DE65BD" w:rsidRDefault="00B550AE"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Actively contribute to the council’s priorities and outcomes in a way that promotes a ‘one organisation’ approach.</w:t>
            </w:r>
          </w:p>
        </w:tc>
      </w:tr>
      <w:tr w:rsidR="00176F21" w:rsidRPr="00DE65BD" w14:paraId="3F8B77B2" w14:textId="77777777" w:rsidTr="45DF4684">
        <w:tc>
          <w:tcPr>
            <w:tcW w:w="2689" w:type="dxa"/>
          </w:tcPr>
          <w:p w14:paraId="546D06E5" w14:textId="55236602"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15" w:type="dxa"/>
          </w:tcPr>
          <w:p w14:paraId="75AE6CA9" w14:textId="2D921B44"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Develop and maintain positive relationships with colleagues, stakeholders and communities to ensure the council and the directorate strategic priorities are effectively implemented.</w:t>
            </w:r>
          </w:p>
        </w:tc>
      </w:tr>
      <w:tr w:rsidR="00176F21" w:rsidRPr="00DE65BD" w14:paraId="0719A0E9" w14:textId="77777777" w:rsidTr="45DF4684">
        <w:tc>
          <w:tcPr>
            <w:tcW w:w="2689" w:type="dxa"/>
          </w:tcPr>
          <w:p w14:paraId="647BBB82" w14:textId="4A0D3C6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15" w:type="dxa"/>
          </w:tcPr>
          <w:p w14:paraId="79D54DE1" w14:textId="454FF380"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equality among all staff and ensure that services are delivered in a non-discriminatory way, that is inclusive of all disadvantaged groups.</w:t>
            </w:r>
          </w:p>
        </w:tc>
      </w:tr>
      <w:tr w:rsidR="00176F21" w:rsidRPr="00DE65BD" w14:paraId="5B0856CE" w14:textId="77777777" w:rsidTr="45DF4684">
        <w:tc>
          <w:tcPr>
            <w:tcW w:w="2689" w:type="dxa"/>
          </w:tcPr>
          <w:p w14:paraId="7D3EBAF8" w14:textId="78D442C4"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15" w:type="dxa"/>
          </w:tcPr>
          <w:p w14:paraId="6A97C25D" w14:textId="6669DC1E" w:rsidR="00176F21" w:rsidRPr="00DD1AF9" w:rsidRDefault="00C934D5"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tc>
      </w:tr>
      <w:tr w:rsidR="00176F21" w:rsidRPr="00DE65BD" w14:paraId="1B5BC1A3" w14:textId="77777777" w:rsidTr="45DF4684">
        <w:tc>
          <w:tcPr>
            <w:tcW w:w="2689" w:type="dxa"/>
          </w:tcPr>
          <w:p w14:paraId="69F701B0" w14:textId="02124E3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15" w:type="dxa"/>
          </w:tcPr>
          <w:p w14:paraId="4408A982" w14:textId="65D79E3F"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sustainability, including encouraging a culture of innovation and accountability amongst all council staff.</w:t>
            </w:r>
          </w:p>
        </w:tc>
      </w:tr>
      <w:tr w:rsidR="008D3435" w:rsidRPr="00DE65BD" w14:paraId="49E8D89A" w14:textId="77777777" w:rsidTr="45DF4684">
        <w:tc>
          <w:tcPr>
            <w:tcW w:w="2689" w:type="dxa"/>
          </w:tcPr>
          <w:p w14:paraId="30BC9F93" w14:textId="77777777" w:rsidR="008D3435" w:rsidRPr="00CB3699" w:rsidRDefault="008D3435"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15" w:type="dxa"/>
          </w:tcPr>
          <w:p w14:paraId="6BB76ACE" w14:textId="0325C591" w:rsidR="008D3435" w:rsidRPr="009077F9" w:rsidRDefault="00206DCA" w:rsidP="003E777B">
            <w:pPr>
              <w:widowControl w:val="0"/>
              <w:tabs>
                <w:tab w:val="left" w:pos="-1440"/>
              </w:tabs>
              <w:spacing w:before="120" w:after="120"/>
              <w:jc w:val="both"/>
            </w:pPr>
            <w:r w:rsidRPr="009077F9">
              <w:rPr>
                <w:rFonts w:eastAsia="Times New Roman"/>
                <w:snapToGrid w:val="0"/>
                <w:lang w:eastAsia="en-US"/>
              </w:rPr>
              <w:t xml:space="preserve">Adherence to the </w:t>
            </w:r>
            <w:r w:rsidR="00F6465E" w:rsidRPr="009077F9">
              <w:rPr>
                <w:rFonts w:eastAsia="Times New Roman"/>
                <w:snapToGrid w:val="0"/>
                <w:lang w:eastAsia="en-US"/>
              </w:rPr>
              <w:t>c</w:t>
            </w:r>
            <w:r w:rsidRPr="009077F9">
              <w:rPr>
                <w:rFonts w:eastAsia="Times New Roman"/>
                <w:snapToGrid w:val="0"/>
                <w:lang w:eastAsia="en-US"/>
              </w:rPr>
              <w:t>ouncil</w:t>
            </w:r>
            <w:r w:rsidR="006B49A9" w:rsidRPr="009077F9">
              <w:rPr>
                <w:rFonts w:eastAsia="Times New Roman"/>
                <w:snapToGrid w:val="0"/>
                <w:lang w:eastAsia="en-US"/>
              </w:rPr>
              <w:t>’</w:t>
            </w:r>
            <w:r w:rsidRPr="009077F9">
              <w:rPr>
                <w:rFonts w:eastAsia="Times New Roman"/>
                <w:snapToGrid w:val="0"/>
                <w:lang w:eastAsia="en-US"/>
              </w:rPr>
              <w:t xml:space="preserve">s </w:t>
            </w:r>
            <w:r w:rsidRPr="009077F9">
              <w:t>commitment to</w:t>
            </w:r>
            <w:r w:rsidR="003252D4" w:rsidRPr="009077F9">
              <w:t xml:space="preserve"> </w:t>
            </w:r>
            <w:r w:rsidRPr="009077F9">
              <w:t>the health, safety and welfare at work</w:t>
            </w:r>
            <w:r w:rsidR="007B3B28" w:rsidRPr="009077F9">
              <w:t xml:space="preserve"> policy</w:t>
            </w:r>
          </w:p>
          <w:p w14:paraId="4F429F5F" w14:textId="5C614090" w:rsidR="00E857B3" w:rsidRDefault="00E857B3" w:rsidP="004366D8">
            <w:pPr>
              <w:widowControl w:val="0"/>
              <w:tabs>
                <w:tab w:val="left" w:pos="-1440"/>
              </w:tabs>
              <w:spacing w:before="120" w:after="120"/>
              <w:jc w:val="both"/>
              <w:rPr>
                <w:rFonts w:eastAsia="Times New Roman"/>
                <w:snapToGrid w:val="0"/>
                <w:lang w:eastAsia="en-US"/>
              </w:rPr>
            </w:pPr>
            <w:r>
              <w:rPr>
                <w:i/>
                <w:iCs/>
                <w:lang w:val="en-US"/>
              </w:rPr>
              <w:lastRenderedPageBreak/>
              <w:t>[</w:t>
            </w:r>
            <w:r w:rsidR="004C0D74" w:rsidRPr="00C6574C">
              <w:rPr>
                <w:rFonts w:eastAsia="Arial"/>
                <w:i/>
                <w:iCs/>
              </w:rPr>
              <w:t xml:space="preserve">The role requirements are the duties and responsibilities that are specific </w:t>
            </w:r>
            <w:r w:rsidR="00702594" w:rsidRPr="00C6574C">
              <w:rPr>
                <w:i/>
                <w:iCs/>
              </w:rPr>
              <w:t xml:space="preserve">for each tier of staff and management </w:t>
            </w:r>
            <w:r w:rsidR="004C0D74" w:rsidRPr="00C6574C">
              <w:rPr>
                <w:rFonts w:eastAsia="Arial"/>
                <w:i/>
                <w:iCs/>
              </w:rPr>
              <w:t>are</w:t>
            </w:r>
            <w:r w:rsidR="00AB1BC6" w:rsidRPr="00C6574C">
              <w:rPr>
                <w:rFonts w:eastAsia="Arial"/>
                <w:i/>
                <w:iCs/>
              </w:rPr>
              <w:t xml:space="preserve"> listed in the </w:t>
            </w:r>
            <w:r w:rsidR="00980BF7" w:rsidRPr="00C6574C">
              <w:rPr>
                <w:rFonts w:eastAsia="Arial"/>
                <w:i/>
                <w:iCs/>
              </w:rPr>
              <w:t>A</w:t>
            </w:r>
            <w:r w:rsidR="00AB1BC6" w:rsidRPr="00C6574C">
              <w:rPr>
                <w:rFonts w:eastAsia="Arial"/>
                <w:i/>
                <w:iCs/>
              </w:rPr>
              <w:t>ppendi</w:t>
            </w:r>
            <w:r w:rsidR="00A223D4">
              <w:rPr>
                <w:rFonts w:eastAsia="Arial"/>
                <w:i/>
                <w:iCs/>
              </w:rPr>
              <w:t>ces</w:t>
            </w:r>
            <w:r w:rsidR="00835ECE">
              <w:rPr>
                <w:rFonts w:eastAsia="Arial"/>
                <w:i/>
                <w:iCs/>
              </w:rPr>
              <w:t xml:space="preserve"> att</w:t>
            </w:r>
            <w:r w:rsidR="002660B4">
              <w:rPr>
                <w:rFonts w:eastAsia="Arial"/>
                <w:i/>
                <w:iCs/>
              </w:rPr>
              <w:t>ached</w:t>
            </w:r>
            <w:r w:rsidR="00AB1BC6" w:rsidRPr="00473346">
              <w:rPr>
                <w:i/>
                <w:iCs/>
                <w:lang w:val="en-US"/>
              </w:rPr>
              <w:t>]</w:t>
            </w:r>
          </w:p>
        </w:tc>
      </w:tr>
      <w:tr w:rsidR="00176F21" w:rsidRPr="00DE65BD" w14:paraId="7D73CA68" w14:textId="77777777" w:rsidTr="45DF4684">
        <w:tc>
          <w:tcPr>
            <w:tcW w:w="2689" w:type="dxa"/>
          </w:tcPr>
          <w:p w14:paraId="2A2042CA" w14:textId="13506FE0"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15" w:type="dxa"/>
          </w:tcPr>
          <w:p w14:paraId="32AEF82E" w14:textId="55ECDDDF" w:rsidR="00EC7421" w:rsidRPr="00DE65BD" w:rsidRDefault="008E5BCD" w:rsidP="178D5989">
            <w:pPr>
              <w:widowControl w:val="0"/>
              <w:spacing w:before="120" w:after="120"/>
              <w:jc w:val="both"/>
              <w:rPr>
                <w:snapToGrid w:val="0"/>
                <w:lang w:val="en-US"/>
              </w:rPr>
            </w:pPr>
            <w:proofErr w:type="spellStart"/>
            <w:r w:rsidRPr="178D5989">
              <w:rPr>
                <w:lang w:val="en-US"/>
              </w:rPr>
              <w:t>Deputising</w:t>
            </w:r>
            <w:proofErr w:type="spellEnd"/>
            <w:r w:rsidR="00A83411" w:rsidRPr="178D5989">
              <w:rPr>
                <w:lang w:val="en-US"/>
              </w:rPr>
              <w:t xml:space="preserve"> where applicable</w:t>
            </w:r>
            <w:r w:rsidR="00EC7421" w:rsidRPr="178D5989">
              <w:rPr>
                <w:lang w:val="en-US"/>
              </w:rPr>
              <w:t xml:space="preserve"> </w:t>
            </w:r>
          </w:p>
        </w:tc>
      </w:tr>
    </w:tbl>
    <w:p w14:paraId="1176450E" w14:textId="77777777" w:rsidR="00DC3966" w:rsidRDefault="00DC3966" w:rsidP="00E659E2">
      <w:pPr>
        <w:spacing w:after="0"/>
        <w:jc w:val="both"/>
        <w:rPr>
          <w:rFonts w:eastAsia="Times New Roman"/>
          <w:b/>
          <w:snapToGrid w:val="0"/>
          <w:szCs w:val="20"/>
          <w:lang w:eastAsia="en-US"/>
        </w:rPr>
      </w:pPr>
    </w:p>
    <w:p w14:paraId="12D1970B" w14:textId="4EA455A4" w:rsidR="00E659E2" w:rsidRDefault="00E659E2" w:rsidP="00E659E2">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0D9C4748" w14:textId="77777777" w:rsidR="00E659E2" w:rsidRDefault="00E659E2" w:rsidP="00E659E2">
      <w:pPr>
        <w:spacing w:after="0"/>
        <w:jc w:val="both"/>
        <w:rPr>
          <w:rFonts w:eastAsia="Times New Roman"/>
          <w:b/>
          <w:snapToGrid w:val="0"/>
          <w:szCs w:val="20"/>
          <w:lang w:eastAsia="en-US"/>
        </w:rPr>
      </w:pPr>
    </w:p>
    <w:p w14:paraId="3F67572B" w14:textId="77777777" w:rsidR="00E659E2" w:rsidRDefault="00E659E2" w:rsidP="00E659E2">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6DE5BAF6" w14:textId="77777777" w:rsidR="002D7779" w:rsidRDefault="002D7779" w:rsidP="00E659E2">
      <w:pPr>
        <w:spacing w:after="0"/>
        <w:jc w:val="both"/>
      </w:pPr>
    </w:p>
    <w:p w14:paraId="7A87E76E" w14:textId="0207521C" w:rsidR="00E659E2" w:rsidRDefault="00E659E2" w:rsidP="00E659E2">
      <w:pPr>
        <w:spacing w:after="0"/>
        <w:jc w:val="both"/>
        <w:rPr>
          <w:rFonts w:eastAsia="Times New Roman"/>
          <w:b/>
          <w:snapToGrid w:val="0"/>
          <w:szCs w:val="20"/>
          <w:lang w:eastAsia="en-US"/>
        </w:rPr>
      </w:pPr>
      <w:r w:rsidRPr="00B85397">
        <w:t>To engage and develop all staff in the team to ensure they have clear personal development plans</w:t>
      </w:r>
      <w:r>
        <w:t>.</w:t>
      </w:r>
    </w:p>
    <w:p w14:paraId="4AC66CDC" w14:textId="77777777" w:rsidR="00E659E2" w:rsidRDefault="00E659E2" w:rsidP="00E659E2">
      <w:pPr>
        <w:spacing w:after="0"/>
        <w:jc w:val="both"/>
        <w:rPr>
          <w:rFonts w:eastAsia="Times New Roman"/>
          <w:b/>
          <w:snapToGrid w:val="0"/>
          <w:szCs w:val="20"/>
          <w:lang w:eastAsia="en-US"/>
        </w:rPr>
      </w:pPr>
    </w:p>
    <w:p w14:paraId="394AFE2D" w14:textId="77777777" w:rsidR="00E659E2" w:rsidRDefault="00E659E2" w:rsidP="00E659E2">
      <w:pPr>
        <w:spacing w:after="0"/>
        <w:jc w:val="both"/>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0D05DE6A" w14:textId="77777777" w:rsidR="00E659E2" w:rsidRDefault="00E659E2" w:rsidP="00E659E2">
      <w:pPr>
        <w:spacing w:after="0"/>
        <w:jc w:val="both"/>
        <w:rPr>
          <w:rFonts w:eastAsia="Times New Roman"/>
          <w:color w:val="000000"/>
        </w:rPr>
      </w:pPr>
    </w:p>
    <w:p w14:paraId="353248B9" w14:textId="77777777" w:rsidR="00E659E2" w:rsidRDefault="00E659E2" w:rsidP="00E659E2">
      <w:pPr>
        <w:spacing w:after="0"/>
        <w:jc w:val="both"/>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083B90B5" w14:textId="77777777" w:rsidR="002D7779" w:rsidRDefault="002D7779" w:rsidP="00E659E2">
      <w:pPr>
        <w:spacing w:after="0"/>
        <w:jc w:val="both"/>
        <w:rPr>
          <w:rFonts w:eastAsia="Times New Roman"/>
          <w:color w:val="000000"/>
        </w:rPr>
      </w:pPr>
    </w:p>
    <w:p w14:paraId="6C363B9C" w14:textId="77777777" w:rsidR="00176F21" w:rsidRDefault="00E659E2" w:rsidP="178D5989">
      <w:pPr>
        <w:rPr>
          <w:rFonts w:eastAsia="Times New Roman"/>
          <w:snapToGrid w:val="0"/>
          <w:lang w:eastAsia="en-US"/>
        </w:rPr>
      </w:pPr>
      <w:r w:rsidRPr="178D5989">
        <w:rPr>
          <w:rFonts w:eastAsia="Times New Roman"/>
          <w:snapToGrid w:val="0"/>
          <w:lang w:eastAsia="en-US"/>
        </w:rPr>
        <w:t>To undertake additional duties that may arise from time to time commensurate with the grade of the post.</w:t>
      </w:r>
    </w:p>
    <w:p w14:paraId="147DDF34" w14:textId="527C296A" w:rsidR="178D5989" w:rsidRDefault="178D5989" w:rsidP="178D5989">
      <w:pPr>
        <w:rPr>
          <w:rFonts w:eastAsia="Times New Roman"/>
          <w:lang w:eastAsia="en-US"/>
        </w:rPr>
      </w:pPr>
    </w:p>
    <w:p w14:paraId="7B88C42B" w14:textId="77777777" w:rsidR="002D30D6" w:rsidRDefault="002D30D6" w:rsidP="45DF4684">
      <w:pPr>
        <w:rPr>
          <w:rFonts w:eastAsia="Times New Roman"/>
          <w:snapToGrid w:val="0"/>
          <w:lang w:eastAsia="en-US"/>
        </w:rPr>
      </w:pPr>
    </w:p>
    <w:p w14:paraId="257AB5C0" w14:textId="3AFA13B3" w:rsidR="45DF4684" w:rsidRDefault="45DF4684" w:rsidP="45DF4684">
      <w:pPr>
        <w:rPr>
          <w:rFonts w:eastAsia="Times New Roman"/>
          <w:lang w:eastAsia="en-US"/>
        </w:rPr>
      </w:pPr>
    </w:p>
    <w:p w14:paraId="073F29F3" w14:textId="02D982F9" w:rsidR="45DF4684" w:rsidRDefault="45DF4684" w:rsidP="45DF4684">
      <w:pPr>
        <w:rPr>
          <w:rFonts w:eastAsia="Times New Roman"/>
          <w:lang w:eastAsia="en-US"/>
        </w:rPr>
      </w:pPr>
    </w:p>
    <w:p w14:paraId="0F67B734" w14:textId="74842928" w:rsidR="45DF4684" w:rsidRDefault="45DF4684" w:rsidP="45DF4684">
      <w:pPr>
        <w:rPr>
          <w:rFonts w:eastAsia="Times New Roman"/>
          <w:lang w:eastAsia="en-US"/>
        </w:rPr>
      </w:pPr>
    </w:p>
    <w:p w14:paraId="74D529E1" w14:textId="4F2B735A" w:rsidR="45DF4684" w:rsidRDefault="45DF4684" w:rsidP="45DF4684">
      <w:pPr>
        <w:rPr>
          <w:rFonts w:eastAsia="Times New Roman"/>
          <w:lang w:eastAsia="en-US"/>
        </w:rPr>
      </w:pPr>
    </w:p>
    <w:p w14:paraId="23D459E1" w14:textId="33DB4885" w:rsidR="45DF4684" w:rsidRDefault="45DF4684" w:rsidP="45DF4684">
      <w:pPr>
        <w:rPr>
          <w:rFonts w:eastAsia="Times New Roman"/>
          <w:lang w:eastAsia="en-US"/>
        </w:rPr>
      </w:pPr>
    </w:p>
    <w:p w14:paraId="58702551" w14:textId="0EFCB2A8" w:rsidR="45DF4684" w:rsidRDefault="45DF4684" w:rsidP="45DF4684">
      <w:pPr>
        <w:rPr>
          <w:rFonts w:eastAsia="Times New Roman"/>
          <w:lang w:eastAsia="en-US"/>
        </w:rPr>
      </w:pPr>
    </w:p>
    <w:p w14:paraId="78E1CED0" w14:textId="3E841C24" w:rsidR="45DF4684" w:rsidRDefault="45DF4684" w:rsidP="45DF4684">
      <w:pPr>
        <w:rPr>
          <w:rFonts w:eastAsia="Times New Roman"/>
          <w:lang w:eastAsia="en-US"/>
        </w:rPr>
      </w:pPr>
    </w:p>
    <w:p w14:paraId="7037F52A" w14:textId="6AA4D3F6" w:rsidR="45DF4684" w:rsidRDefault="45DF4684" w:rsidP="45DF4684">
      <w:pPr>
        <w:rPr>
          <w:rFonts w:eastAsia="Times New Roman"/>
          <w:lang w:eastAsia="en-US"/>
        </w:rPr>
      </w:pPr>
    </w:p>
    <w:p w14:paraId="4034AE8F" w14:textId="6F4D2840" w:rsidR="45DF4684" w:rsidRDefault="45DF4684" w:rsidP="45DF4684">
      <w:pPr>
        <w:rPr>
          <w:rFonts w:eastAsia="Times New Roman"/>
          <w:lang w:eastAsia="en-US"/>
        </w:rPr>
      </w:pPr>
    </w:p>
    <w:p w14:paraId="18120C6E" w14:textId="7F8D1D5C" w:rsidR="45DF4684" w:rsidRDefault="45DF4684" w:rsidP="45DF4684">
      <w:pPr>
        <w:rPr>
          <w:rFonts w:eastAsia="Times New Roman"/>
          <w:lang w:eastAsia="en-US"/>
        </w:rPr>
      </w:pPr>
    </w:p>
    <w:p w14:paraId="3D75FACA" w14:textId="5903EEA6" w:rsidR="45DF4684" w:rsidRDefault="45DF4684" w:rsidP="45DF4684">
      <w:pPr>
        <w:rPr>
          <w:rFonts w:eastAsia="Times New Roman"/>
          <w:lang w:eastAsia="en-US"/>
        </w:rPr>
      </w:pPr>
    </w:p>
    <w:p w14:paraId="2A8B80A7" w14:textId="5B0D55AF" w:rsidR="45DF4684" w:rsidRDefault="45DF4684" w:rsidP="45DF4684">
      <w:pPr>
        <w:rPr>
          <w:rFonts w:eastAsia="Times New Roman"/>
          <w:lang w:eastAsia="en-US"/>
        </w:rPr>
      </w:pPr>
    </w:p>
    <w:p w14:paraId="1E37289B" w14:textId="6BFCA290" w:rsidR="45DF4684" w:rsidRDefault="45DF4684" w:rsidP="45DF4684">
      <w:pPr>
        <w:rPr>
          <w:rFonts w:eastAsia="Times New Roman"/>
          <w:lang w:eastAsia="en-US"/>
        </w:rPr>
      </w:pPr>
    </w:p>
    <w:p w14:paraId="2E5289E2" w14:textId="77777777" w:rsidR="007B67DA" w:rsidRDefault="007B67DA" w:rsidP="00E659E2">
      <w:pPr>
        <w:rPr>
          <w:rFonts w:eastAsia="Times New Roman"/>
          <w:snapToGrid w:val="0"/>
          <w:szCs w:val="20"/>
          <w:lang w:eastAsia="en-US"/>
        </w:rPr>
      </w:pPr>
    </w:p>
    <w:p w14:paraId="6B8C18FA" w14:textId="2F500D97" w:rsidR="002D30D6" w:rsidRDefault="001F481A" w:rsidP="002D30D6">
      <w:pPr>
        <w:pStyle w:val="Title"/>
        <w:jc w:val="center"/>
      </w:pPr>
      <w:r>
        <w:lastRenderedPageBreak/>
        <w:t>P</w:t>
      </w:r>
      <w:r w:rsidR="009E7322">
        <w:t>erson Specification</w:t>
      </w:r>
    </w:p>
    <w:tbl>
      <w:tblPr>
        <w:tblStyle w:val="TableGrid"/>
        <w:tblW w:w="8522" w:type="dxa"/>
        <w:tblLook w:val="01E0" w:firstRow="1" w:lastRow="1" w:firstColumn="1" w:lastColumn="1" w:noHBand="0" w:noVBand="0"/>
      </w:tblPr>
      <w:tblGrid>
        <w:gridCol w:w="2030"/>
        <w:gridCol w:w="3141"/>
        <w:gridCol w:w="1720"/>
        <w:gridCol w:w="1631"/>
      </w:tblGrid>
      <w:tr w:rsidR="00E659E2" w:rsidRPr="00B85397" w14:paraId="55A1A960" w14:textId="77777777" w:rsidTr="45DF4684">
        <w:trPr>
          <w:trHeight w:val="962"/>
        </w:trPr>
        <w:tc>
          <w:tcPr>
            <w:tcW w:w="2030" w:type="dxa"/>
          </w:tcPr>
          <w:p w14:paraId="3A5077EC" w14:textId="50290C39" w:rsidR="00E659E2" w:rsidRPr="00B85397" w:rsidRDefault="00E659E2" w:rsidP="178D5989">
            <w:pPr>
              <w:jc w:val="center"/>
              <w:rPr>
                <w:rFonts w:eastAsia="Times New Roman"/>
                <w:b/>
                <w:bCs/>
                <w:lang w:eastAsia="en-US"/>
              </w:rPr>
            </w:pPr>
            <w:r w:rsidRPr="178D5989">
              <w:rPr>
                <w:b/>
                <w:bCs/>
              </w:rPr>
              <w:t>Person Specification for the Post of</w:t>
            </w:r>
            <w:r w:rsidR="0CC0E6BB" w:rsidRPr="178D5989">
              <w:rPr>
                <w:b/>
                <w:bCs/>
              </w:rPr>
              <w:t xml:space="preserve"> </w:t>
            </w:r>
          </w:p>
        </w:tc>
        <w:tc>
          <w:tcPr>
            <w:tcW w:w="3141" w:type="dxa"/>
          </w:tcPr>
          <w:p w14:paraId="73807D75" w14:textId="607E4B01" w:rsidR="00E659E2" w:rsidRPr="00B85397" w:rsidRDefault="4F09483F" w:rsidP="178D5989">
            <w:pPr>
              <w:jc w:val="center"/>
              <w:rPr>
                <w:b/>
                <w:bCs/>
              </w:rPr>
            </w:pPr>
            <w:r w:rsidRPr="178D5989">
              <w:rPr>
                <w:rFonts w:eastAsia="Times New Roman"/>
                <w:b/>
                <w:bCs/>
                <w:lang w:eastAsia="en-US"/>
              </w:rPr>
              <w:t>Specialist Advisor – Language, Literacy and Communication</w:t>
            </w:r>
          </w:p>
        </w:tc>
        <w:tc>
          <w:tcPr>
            <w:tcW w:w="1720" w:type="dxa"/>
          </w:tcPr>
          <w:p w14:paraId="4B0AF067" w14:textId="77777777" w:rsidR="00E659E2" w:rsidRPr="00B85397" w:rsidRDefault="00E659E2" w:rsidP="00D409C5">
            <w:pPr>
              <w:jc w:val="center"/>
              <w:rPr>
                <w:b/>
              </w:rPr>
            </w:pPr>
            <w:r w:rsidRPr="00B85397">
              <w:rPr>
                <w:b/>
              </w:rPr>
              <w:t>Essential (E)</w:t>
            </w:r>
          </w:p>
          <w:p w14:paraId="7DB5762E" w14:textId="77777777" w:rsidR="00E659E2" w:rsidRPr="00B85397" w:rsidRDefault="00E659E2" w:rsidP="00D409C5">
            <w:pPr>
              <w:jc w:val="center"/>
              <w:rPr>
                <w:b/>
              </w:rPr>
            </w:pPr>
            <w:r w:rsidRPr="00B85397">
              <w:rPr>
                <w:b/>
              </w:rPr>
              <w:t>or</w:t>
            </w:r>
          </w:p>
          <w:p w14:paraId="3583CFF4" w14:textId="77777777" w:rsidR="00E659E2" w:rsidRPr="00B85397" w:rsidRDefault="00E659E2" w:rsidP="00D409C5">
            <w:pPr>
              <w:jc w:val="center"/>
              <w:rPr>
                <w:b/>
              </w:rPr>
            </w:pPr>
            <w:r w:rsidRPr="00B85397">
              <w:rPr>
                <w:b/>
              </w:rPr>
              <w:t>Desirable (D) (if applicable)</w:t>
            </w:r>
          </w:p>
          <w:p w14:paraId="1CCD8641" w14:textId="77777777" w:rsidR="00E659E2" w:rsidRPr="00B85397" w:rsidRDefault="00E659E2">
            <w:pPr>
              <w:rPr>
                <w:b/>
              </w:rPr>
            </w:pPr>
          </w:p>
        </w:tc>
        <w:tc>
          <w:tcPr>
            <w:tcW w:w="1631" w:type="dxa"/>
          </w:tcPr>
          <w:p w14:paraId="1D09C758" w14:textId="77777777" w:rsidR="00E659E2" w:rsidRPr="007A72A4" w:rsidRDefault="00E659E2">
            <w:pPr>
              <w:rPr>
                <w:bCs/>
                <w:sz w:val="20"/>
                <w:szCs w:val="20"/>
              </w:rPr>
            </w:pPr>
            <w:r>
              <w:rPr>
                <w:b/>
              </w:rPr>
              <w:t xml:space="preserve">Method of </w:t>
            </w:r>
            <w:r w:rsidRPr="007A72A4">
              <w:rPr>
                <w:b/>
              </w:rPr>
              <w:t>Assessment</w:t>
            </w:r>
          </w:p>
          <w:p w14:paraId="7974314C" w14:textId="77777777" w:rsidR="007A72A4" w:rsidRDefault="007A72A4">
            <w:pPr>
              <w:rPr>
                <w:bCs/>
                <w:sz w:val="20"/>
                <w:szCs w:val="20"/>
              </w:rPr>
            </w:pPr>
          </w:p>
          <w:p w14:paraId="1B314826" w14:textId="6DF209F0" w:rsidR="00E659E2" w:rsidRPr="007A72A4" w:rsidRDefault="00E659E2">
            <w:pPr>
              <w:rPr>
                <w:bCs/>
                <w:sz w:val="20"/>
                <w:szCs w:val="20"/>
              </w:rPr>
            </w:pPr>
            <w:r w:rsidRPr="007A72A4">
              <w:rPr>
                <w:b/>
                <w:sz w:val="20"/>
                <w:szCs w:val="20"/>
              </w:rPr>
              <w:t>A</w:t>
            </w:r>
            <w:r w:rsidR="006D7106" w:rsidRPr="007A72A4">
              <w:rPr>
                <w:bCs/>
                <w:sz w:val="20"/>
                <w:szCs w:val="20"/>
              </w:rPr>
              <w:t xml:space="preserve"> </w:t>
            </w:r>
            <w:r w:rsidRPr="007A72A4">
              <w:rPr>
                <w:bCs/>
                <w:sz w:val="20"/>
                <w:szCs w:val="20"/>
              </w:rPr>
              <w:t>= Application Form</w:t>
            </w:r>
          </w:p>
          <w:p w14:paraId="4CA990BA" w14:textId="77777777" w:rsidR="00E659E2" w:rsidRPr="007A72A4" w:rsidRDefault="00E659E2">
            <w:pPr>
              <w:rPr>
                <w:bCs/>
                <w:sz w:val="20"/>
                <w:szCs w:val="20"/>
              </w:rPr>
            </w:pPr>
            <w:r w:rsidRPr="007A72A4">
              <w:rPr>
                <w:b/>
                <w:sz w:val="20"/>
                <w:szCs w:val="20"/>
              </w:rPr>
              <w:t>T</w:t>
            </w:r>
            <w:r w:rsidRPr="007A72A4">
              <w:rPr>
                <w:bCs/>
                <w:sz w:val="20"/>
                <w:szCs w:val="20"/>
              </w:rPr>
              <w:t>= Test</w:t>
            </w:r>
          </w:p>
          <w:p w14:paraId="20220EE2" w14:textId="77777777" w:rsidR="00E659E2" w:rsidRPr="00E11E72" w:rsidRDefault="00E659E2">
            <w:pPr>
              <w:rPr>
                <w:b/>
              </w:rPr>
            </w:pPr>
            <w:r w:rsidRPr="007A72A4">
              <w:rPr>
                <w:b/>
                <w:sz w:val="20"/>
                <w:szCs w:val="20"/>
              </w:rPr>
              <w:t>I</w:t>
            </w:r>
            <w:r w:rsidRPr="007A72A4">
              <w:rPr>
                <w:bCs/>
                <w:sz w:val="20"/>
                <w:szCs w:val="20"/>
              </w:rPr>
              <w:t>= Interview</w:t>
            </w:r>
          </w:p>
        </w:tc>
      </w:tr>
      <w:tr w:rsidR="001E6108" w:rsidRPr="00B85397" w14:paraId="4A61CEB3" w14:textId="77777777" w:rsidTr="45DF4684">
        <w:trPr>
          <w:trHeight w:val="867"/>
        </w:trPr>
        <w:tc>
          <w:tcPr>
            <w:tcW w:w="2030" w:type="dxa"/>
          </w:tcPr>
          <w:p w14:paraId="35EBA756" w14:textId="77777777" w:rsidR="001E6108" w:rsidRPr="00B85397" w:rsidRDefault="001E6108" w:rsidP="001E6108">
            <w:pPr>
              <w:rPr>
                <w:b/>
              </w:rPr>
            </w:pPr>
            <w:r w:rsidRPr="00B85397">
              <w:rPr>
                <w:b/>
              </w:rPr>
              <w:t>Knowledge</w:t>
            </w:r>
          </w:p>
          <w:p w14:paraId="2C7F5174" w14:textId="77777777" w:rsidR="001E6108" w:rsidRPr="00B85397" w:rsidRDefault="001E6108" w:rsidP="001E6108">
            <w:pPr>
              <w:rPr>
                <w:b/>
              </w:rPr>
            </w:pPr>
          </w:p>
          <w:p w14:paraId="2B64A65C" w14:textId="77777777" w:rsidR="001E6108" w:rsidRPr="00B85397" w:rsidRDefault="001E6108" w:rsidP="001E6108">
            <w:pPr>
              <w:rPr>
                <w:b/>
              </w:rPr>
            </w:pPr>
          </w:p>
        </w:tc>
        <w:tc>
          <w:tcPr>
            <w:tcW w:w="3141" w:type="dxa"/>
          </w:tcPr>
          <w:p w14:paraId="41B7B2A2" w14:textId="1F6EC0A6" w:rsidR="001E6108" w:rsidRDefault="001E6108" w:rsidP="0019369A">
            <w:pPr>
              <w:pStyle w:val="ListParagraph"/>
              <w:numPr>
                <w:ilvl w:val="0"/>
                <w:numId w:val="28"/>
              </w:numPr>
              <w:spacing w:after="240"/>
              <w:ind w:left="357" w:hanging="357"/>
              <w:contextualSpacing w:val="0"/>
            </w:pPr>
            <w:r>
              <w:t xml:space="preserve">Detailed knowledge of appropriate legislation in respect of SEND/Inclusion Support and the statutory responsibilities of LAS. </w:t>
            </w:r>
          </w:p>
          <w:p w14:paraId="3F4CB8DC" w14:textId="2CE821F0" w:rsidR="001E6108" w:rsidRDefault="001E6108" w:rsidP="0019369A">
            <w:pPr>
              <w:pStyle w:val="ListParagraph"/>
              <w:numPr>
                <w:ilvl w:val="0"/>
                <w:numId w:val="28"/>
              </w:numPr>
              <w:spacing w:after="240"/>
              <w:ind w:left="357" w:hanging="357"/>
              <w:contextualSpacing w:val="0"/>
            </w:pPr>
            <w:r>
              <w:t xml:space="preserve">In depth and up to date knowledge of developments in Language, and Communication Difficulties or Specific Learning Difficulties/ Dyslexia. </w:t>
            </w:r>
          </w:p>
          <w:p w14:paraId="7D5C98C0" w14:textId="6CF81509" w:rsidR="001E6108" w:rsidRDefault="001E6108" w:rsidP="0019369A">
            <w:pPr>
              <w:pStyle w:val="ListParagraph"/>
              <w:numPr>
                <w:ilvl w:val="0"/>
                <w:numId w:val="28"/>
              </w:numPr>
              <w:spacing w:after="240"/>
              <w:ind w:left="357" w:hanging="357"/>
              <w:contextualSpacing w:val="0"/>
            </w:pPr>
            <w:r>
              <w:t>The ability to plan, monitor and advise on appropriate programmes and strategies to address the needs of those pupils and the demands of the National Curriculum.</w:t>
            </w:r>
          </w:p>
          <w:p w14:paraId="645CECDE" w14:textId="1C091C59" w:rsidR="001E6108" w:rsidRDefault="001E6108" w:rsidP="0019369A">
            <w:pPr>
              <w:pStyle w:val="ListParagraph"/>
              <w:numPr>
                <w:ilvl w:val="0"/>
                <w:numId w:val="28"/>
              </w:numPr>
              <w:spacing w:after="240"/>
              <w:ind w:left="357" w:hanging="357"/>
              <w:contextualSpacing w:val="0"/>
            </w:pPr>
            <w:r>
              <w:t xml:space="preserve">The ability to undertake assessment </w:t>
            </w:r>
            <w:r w:rsidR="00B72222">
              <w:t xml:space="preserve">of pupils with </w:t>
            </w:r>
            <w:r>
              <w:t>SEND.</w:t>
            </w:r>
          </w:p>
          <w:p w14:paraId="5BF7E8DF" w14:textId="628B7F07" w:rsidR="001E6108" w:rsidRDefault="001E6108" w:rsidP="0019369A">
            <w:pPr>
              <w:pStyle w:val="ListParagraph"/>
              <w:numPr>
                <w:ilvl w:val="0"/>
                <w:numId w:val="28"/>
              </w:numPr>
              <w:spacing w:after="240"/>
              <w:ind w:left="357" w:hanging="357"/>
              <w:contextualSpacing w:val="0"/>
            </w:pPr>
            <w:r>
              <w:t>Ability to work at a strategic level with school managers and other agencies to develop effective policy and packages of support.</w:t>
            </w:r>
          </w:p>
          <w:p w14:paraId="50ADA640" w14:textId="7319B3B5" w:rsidR="001E6108" w:rsidRDefault="001E6108" w:rsidP="0019369A">
            <w:pPr>
              <w:pStyle w:val="ListParagraph"/>
              <w:numPr>
                <w:ilvl w:val="0"/>
                <w:numId w:val="28"/>
              </w:numPr>
              <w:spacing w:after="240"/>
              <w:ind w:left="357" w:hanging="357"/>
              <w:contextualSpacing w:val="0"/>
            </w:pPr>
            <w:r>
              <w:t xml:space="preserve">Have strong organisational and administration skills and </w:t>
            </w:r>
            <w:r>
              <w:lastRenderedPageBreak/>
              <w:t>the ability to keep appropriate and accurate records and produce reports for a variety of purposes.</w:t>
            </w:r>
          </w:p>
          <w:p w14:paraId="30CFCD07" w14:textId="2F7F22FA" w:rsidR="001E6108" w:rsidRDefault="001E6108" w:rsidP="0019369A">
            <w:pPr>
              <w:pStyle w:val="ListParagraph"/>
              <w:numPr>
                <w:ilvl w:val="0"/>
                <w:numId w:val="28"/>
              </w:numPr>
              <w:spacing w:after="240"/>
              <w:ind w:left="357" w:hanging="357"/>
              <w:contextualSpacing w:val="0"/>
            </w:pPr>
            <w:r>
              <w:t xml:space="preserve">Have good analytical and practical </w:t>
            </w:r>
            <w:proofErr w:type="gramStart"/>
            <w:r>
              <w:t>problem solving</w:t>
            </w:r>
            <w:proofErr w:type="gramEnd"/>
            <w:r>
              <w:t xml:space="preserve"> skills.  </w:t>
            </w:r>
          </w:p>
          <w:p w14:paraId="4F4EDB62" w14:textId="5DE5CD33" w:rsidR="001E6108" w:rsidRPr="00B85397" w:rsidRDefault="001E6108" w:rsidP="0019369A">
            <w:pPr>
              <w:pStyle w:val="ListParagraph"/>
              <w:numPr>
                <w:ilvl w:val="0"/>
                <w:numId w:val="28"/>
              </w:numPr>
              <w:spacing w:after="240"/>
              <w:ind w:left="357" w:hanging="357"/>
              <w:contextualSpacing w:val="0"/>
            </w:pPr>
            <w:r>
              <w:t xml:space="preserve">The ability to plan, monitor and evaluate programmes for pupils with SEND and other vulnerable learners.  </w:t>
            </w:r>
          </w:p>
        </w:tc>
        <w:tc>
          <w:tcPr>
            <w:tcW w:w="1720" w:type="dxa"/>
          </w:tcPr>
          <w:p w14:paraId="2B2B3989" w14:textId="77777777" w:rsidR="001E6108" w:rsidRDefault="1B8BD453" w:rsidP="178D5989">
            <w:pPr>
              <w:spacing w:after="240"/>
              <w:jc w:val="center"/>
              <w:rPr>
                <w:b/>
                <w:bCs/>
              </w:rPr>
            </w:pPr>
            <w:r w:rsidRPr="178D5989">
              <w:rPr>
                <w:b/>
                <w:bCs/>
              </w:rPr>
              <w:lastRenderedPageBreak/>
              <w:t>E</w:t>
            </w:r>
          </w:p>
          <w:p w14:paraId="344B00A8" w14:textId="77777777" w:rsidR="001E6108" w:rsidRDefault="001E6108" w:rsidP="178D5989">
            <w:pPr>
              <w:spacing w:after="240"/>
              <w:jc w:val="center"/>
              <w:rPr>
                <w:b/>
                <w:bCs/>
                <w:sz w:val="20"/>
                <w:szCs w:val="20"/>
              </w:rPr>
            </w:pPr>
          </w:p>
          <w:p w14:paraId="3C64F63D" w14:textId="77777777" w:rsidR="001E6108" w:rsidRDefault="001E6108" w:rsidP="178D5989">
            <w:pPr>
              <w:spacing w:after="240"/>
              <w:jc w:val="center"/>
              <w:rPr>
                <w:b/>
                <w:bCs/>
                <w:sz w:val="12"/>
                <w:szCs w:val="12"/>
              </w:rPr>
            </w:pPr>
          </w:p>
          <w:p w14:paraId="53F08910" w14:textId="77777777" w:rsidR="00265D12" w:rsidRPr="00265D12" w:rsidRDefault="00265D12" w:rsidP="00265D12">
            <w:pPr>
              <w:spacing w:after="240"/>
              <w:rPr>
                <w:b/>
                <w:bCs/>
                <w:sz w:val="22"/>
                <w:szCs w:val="22"/>
              </w:rPr>
            </w:pPr>
          </w:p>
          <w:p w14:paraId="601FE92D" w14:textId="57F3F306" w:rsidR="45DF4684" w:rsidRDefault="45DF4684" w:rsidP="45DF4684">
            <w:pPr>
              <w:spacing w:after="240"/>
              <w:jc w:val="center"/>
              <w:rPr>
                <w:b/>
                <w:bCs/>
                <w:sz w:val="10"/>
                <w:szCs w:val="10"/>
              </w:rPr>
            </w:pPr>
          </w:p>
          <w:p w14:paraId="0877DFD8" w14:textId="144893A6" w:rsidR="001E6108" w:rsidRDefault="1B8BD453" w:rsidP="178D5989">
            <w:pPr>
              <w:spacing w:after="240"/>
              <w:jc w:val="center"/>
              <w:rPr>
                <w:b/>
                <w:bCs/>
              </w:rPr>
            </w:pPr>
            <w:r w:rsidRPr="178D5989">
              <w:rPr>
                <w:b/>
                <w:bCs/>
              </w:rPr>
              <w:t>E</w:t>
            </w:r>
          </w:p>
          <w:p w14:paraId="79D31039" w14:textId="77777777" w:rsidR="001E6108" w:rsidRDefault="001E6108" w:rsidP="178D5989">
            <w:pPr>
              <w:spacing w:after="240"/>
              <w:jc w:val="center"/>
              <w:rPr>
                <w:b/>
                <w:bCs/>
              </w:rPr>
            </w:pPr>
          </w:p>
          <w:p w14:paraId="312241BC" w14:textId="77777777" w:rsidR="001E6108" w:rsidRPr="00265D12" w:rsidRDefault="001E6108" w:rsidP="178D5989">
            <w:pPr>
              <w:spacing w:after="240"/>
              <w:jc w:val="center"/>
              <w:rPr>
                <w:b/>
                <w:bCs/>
                <w:sz w:val="26"/>
                <w:szCs w:val="26"/>
              </w:rPr>
            </w:pPr>
          </w:p>
          <w:p w14:paraId="0A4099D9" w14:textId="77777777" w:rsidR="001E6108" w:rsidRDefault="001E6108" w:rsidP="178D5989">
            <w:pPr>
              <w:spacing w:after="240"/>
              <w:jc w:val="center"/>
              <w:rPr>
                <w:b/>
                <w:bCs/>
                <w:sz w:val="18"/>
                <w:szCs w:val="18"/>
              </w:rPr>
            </w:pPr>
          </w:p>
          <w:p w14:paraId="71A707D9" w14:textId="77777777" w:rsidR="00A03168" w:rsidRPr="00A03168" w:rsidRDefault="00A03168" w:rsidP="178D5989">
            <w:pPr>
              <w:spacing w:after="240"/>
              <w:jc w:val="center"/>
              <w:rPr>
                <w:b/>
                <w:bCs/>
                <w:sz w:val="12"/>
                <w:szCs w:val="12"/>
              </w:rPr>
            </w:pPr>
          </w:p>
          <w:p w14:paraId="2924FE9C" w14:textId="77777777" w:rsidR="001E6108" w:rsidRDefault="1B8BD453" w:rsidP="178D5989">
            <w:pPr>
              <w:spacing w:after="240"/>
              <w:jc w:val="center"/>
              <w:rPr>
                <w:b/>
                <w:bCs/>
              </w:rPr>
            </w:pPr>
            <w:r w:rsidRPr="178D5989">
              <w:rPr>
                <w:b/>
                <w:bCs/>
              </w:rPr>
              <w:t>E</w:t>
            </w:r>
          </w:p>
          <w:p w14:paraId="767FBE61" w14:textId="77777777" w:rsidR="001E6108" w:rsidRDefault="001E6108" w:rsidP="178D5989">
            <w:pPr>
              <w:spacing w:after="240"/>
              <w:jc w:val="center"/>
              <w:rPr>
                <w:b/>
                <w:bCs/>
              </w:rPr>
            </w:pPr>
          </w:p>
          <w:p w14:paraId="275424CC" w14:textId="77777777" w:rsidR="001E6108" w:rsidRDefault="001E6108" w:rsidP="178D5989">
            <w:pPr>
              <w:spacing w:after="240"/>
              <w:jc w:val="center"/>
              <w:rPr>
                <w:b/>
                <w:bCs/>
              </w:rPr>
            </w:pPr>
          </w:p>
          <w:p w14:paraId="45D11238" w14:textId="77777777" w:rsidR="001E6108" w:rsidRDefault="001E6108" w:rsidP="178D5989">
            <w:pPr>
              <w:spacing w:after="240"/>
              <w:jc w:val="center"/>
              <w:rPr>
                <w:b/>
                <w:bCs/>
                <w:sz w:val="36"/>
                <w:szCs w:val="36"/>
              </w:rPr>
            </w:pPr>
          </w:p>
          <w:p w14:paraId="17DD7915" w14:textId="77777777" w:rsidR="00265D12" w:rsidRPr="00B639A9" w:rsidRDefault="00265D12" w:rsidP="178D5989">
            <w:pPr>
              <w:spacing w:after="240"/>
              <w:jc w:val="center"/>
              <w:rPr>
                <w:b/>
                <w:bCs/>
                <w:sz w:val="36"/>
                <w:szCs w:val="36"/>
              </w:rPr>
            </w:pPr>
          </w:p>
          <w:p w14:paraId="55862A69" w14:textId="77777777" w:rsidR="001E6108" w:rsidRDefault="1B8BD453" w:rsidP="178D5989">
            <w:pPr>
              <w:spacing w:after="240"/>
              <w:jc w:val="center"/>
              <w:rPr>
                <w:b/>
                <w:bCs/>
              </w:rPr>
            </w:pPr>
            <w:r w:rsidRPr="178D5989">
              <w:rPr>
                <w:b/>
                <w:bCs/>
              </w:rPr>
              <w:t>E</w:t>
            </w:r>
          </w:p>
          <w:p w14:paraId="189C60D5" w14:textId="5FC6DAED" w:rsidR="178D5989" w:rsidRDefault="178D5989" w:rsidP="178D5989">
            <w:pPr>
              <w:spacing w:after="240"/>
              <w:jc w:val="center"/>
              <w:rPr>
                <w:b/>
                <w:bCs/>
                <w:sz w:val="12"/>
                <w:szCs w:val="12"/>
              </w:rPr>
            </w:pPr>
          </w:p>
          <w:p w14:paraId="46133DDA" w14:textId="77777777" w:rsidR="001E6108" w:rsidRDefault="1B8BD453" w:rsidP="178D5989">
            <w:pPr>
              <w:spacing w:after="240"/>
              <w:jc w:val="center"/>
              <w:rPr>
                <w:b/>
                <w:bCs/>
              </w:rPr>
            </w:pPr>
            <w:r w:rsidRPr="178D5989">
              <w:rPr>
                <w:b/>
                <w:bCs/>
              </w:rPr>
              <w:t>E</w:t>
            </w:r>
          </w:p>
          <w:p w14:paraId="764E99E6" w14:textId="77777777" w:rsidR="001E6108" w:rsidRDefault="001E6108" w:rsidP="178D5989">
            <w:pPr>
              <w:spacing w:after="240"/>
              <w:jc w:val="center"/>
              <w:rPr>
                <w:b/>
                <w:bCs/>
              </w:rPr>
            </w:pPr>
          </w:p>
          <w:p w14:paraId="2D57D5A8" w14:textId="77777777" w:rsidR="00B639A9" w:rsidRPr="00265D12" w:rsidRDefault="00B639A9" w:rsidP="00265D12">
            <w:pPr>
              <w:spacing w:after="240"/>
              <w:rPr>
                <w:b/>
                <w:bCs/>
                <w:sz w:val="42"/>
                <w:szCs w:val="42"/>
              </w:rPr>
            </w:pPr>
          </w:p>
          <w:p w14:paraId="59A7F043" w14:textId="77777777" w:rsidR="00110E79" w:rsidRPr="00110E79" w:rsidRDefault="00110E79" w:rsidP="178D5989">
            <w:pPr>
              <w:spacing w:after="240"/>
              <w:jc w:val="center"/>
              <w:rPr>
                <w:b/>
                <w:bCs/>
                <w:sz w:val="8"/>
                <w:szCs w:val="8"/>
              </w:rPr>
            </w:pPr>
          </w:p>
          <w:p w14:paraId="2785D9C1" w14:textId="6A9D3DC6" w:rsidR="001E6108" w:rsidRDefault="1B8BD453" w:rsidP="178D5989">
            <w:pPr>
              <w:spacing w:after="240"/>
              <w:jc w:val="center"/>
              <w:rPr>
                <w:b/>
                <w:bCs/>
              </w:rPr>
            </w:pPr>
            <w:r w:rsidRPr="178D5989">
              <w:rPr>
                <w:b/>
                <w:bCs/>
              </w:rPr>
              <w:t>E</w:t>
            </w:r>
          </w:p>
          <w:p w14:paraId="695BFD2D" w14:textId="77777777" w:rsidR="001E6108" w:rsidRDefault="001E6108" w:rsidP="178D5989">
            <w:pPr>
              <w:spacing w:after="240"/>
              <w:jc w:val="center"/>
              <w:rPr>
                <w:b/>
                <w:bCs/>
              </w:rPr>
            </w:pPr>
          </w:p>
          <w:p w14:paraId="2C9F220E" w14:textId="77777777" w:rsidR="00110E79" w:rsidRPr="00E16823" w:rsidRDefault="00110E79" w:rsidP="00E16823">
            <w:pPr>
              <w:spacing w:after="240"/>
              <w:rPr>
                <w:b/>
                <w:bCs/>
                <w:sz w:val="42"/>
                <w:szCs w:val="42"/>
              </w:rPr>
            </w:pPr>
          </w:p>
          <w:p w14:paraId="39798CFB" w14:textId="77777777" w:rsidR="00B639A9" w:rsidRPr="00B639A9" w:rsidRDefault="00B639A9" w:rsidP="178D5989">
            <w:pPr>
              <w:spacing w:after="240"/>
              <w:jc w:val="center"/>
              <w:rPr>
                <w:b/>
                <w:bCs/>
                <w:sz w:val="10"/>
                <w:szCs w:val="10"/>
              </w:rPr>
            </w:pPr>
          </w:p>
          <w:p w14:paraId="582E3A53" w14:textId="77777777" w:rsidR="001E6108" w:rsidRDefault="1B8BD453" w:rsidP="178D5989">
            <w:pPr>
              <w:spacing w:after="240"/>
              <w:jc w:val="center"/>
              <w:rPr>
                <w:b/>
                <w:bCs/>
              </w:rPr>
            </w:pPr>
            <w:r w:rsidRPr="178D5989">
              <w:rPr>
                <w:b/>
                <w:bCs/>
              </w:rPr>
              <w:t>E</w:t>
            </w:r>
          </w:p>
          <w:p w14:paraId="4ECB795E" w14:textId="77777777" w:rsidR="001E6108" w:rsidRDefault="001E6108" w:rsidP="178D5989">
            <w:pPr>
              <w:spacing w:after="240"/>
              <w:jc w:val="center"/>
              <w:rPr>
                <w:b/>
                <w:bCs/>
              </w:rPr>
            </w:pPr>
          </w:p>
          <w:p w14:paraId="1F430EC7" w14:textId="6EFBDE2B" w:rsidR="001E6108" w:rsidRPr="00B85397" w:rsidRDefault="1B8BD453" w:rsidP="178D5989">
            <w:pPr>
              <w:spacing w:after="240"/>
              <w:jc w:val="center"/>
              <w:rPr>
                <w:b/>
                <w:bCs/>
              </w:rPr>
            </w:pPr>
            <w:r w:rsidRPr="178D5989">
              <w:rPr>
                <w:b/>
                <w:bCs/>
              </w:rPr>
              <w:t>E</w:t>
            </w:r>
          </w:p>
        </w:tc>
        <w:tc>
          <w:tcPr>
            <w:tcW w:w="1631" w:type="dxa"/>
          </w:tcPr>
          <w:p w14:paraId="4153B875" w14:textId="77777777" w:rsidR="001E6108" w:rsidRPr="009D4E30" w:rsidRDefault="1B8BD453" w:rsidP="178D5989">
            <w:pPr>
              <w:spacing w:after="240"/>
              <w:jc w:val="center"/>
              <w:rPr>
                <w:b/>
                <w:bCs/>
                <w:sz w:val="22"/>
                <w:szCs w:val="22"/>
              </w:rPr>
            </w:pPr>
            <w:proofErr w:type="gramStart"/>
            <w:r w:rsidRPr="178D5989">
              <w:rPr>
                <w:b/>
                <w:bCs/>
                <w:sz w:val="22"/>
                <w:szCs w:val="22"/>
              </w:rPr>
              <w:lastRenderedPageBreak/>
              <w:t>A,I</w:t>
            </w:r>
            <w:proofErr w:type="gramEnd"/>
          </w:p>
          <w:p w14:paraId="43D82B6F" w14:textId="77777777" w:rsidR="001E6108" w:rsidRDefault="001E6108" w:rsidP="178D5989">
            <w:pPr>
              <w:spacing w:after="240"/>
              <w:jc w:val="center"/>
              <w:rPr>
                <w:b/>
                <w:bCs/>
              </w:rPr>
            </w:pPr>
          </w:p>
          <w:p w14:paraId="134DEE1D" w14:textId="7521231D" w:rsidR="001E6108" w:rsidRPr="00265D12" w:rsidRDefault="001E6108" w:rsidP="178D5989">
            <w:pPr>
              <w:spacing w:after="240"/>
              <w:jc w:val="center"/>
              <w:rPr>
                <w:b/>
                <w:bCs/>
                <w:sz w:val="54"/>
                <w:szCs w:val="54"/>
              </w:rPr>
            </w:pPr>
          </w:p>
          <w:p w14:paraId="78EB2035" w14:textId="77777777" w:rsidR="00A03168" w:rsidRPr="00A03168" w:rsidRDefault="00A03168" w:rsidP="178D5989">
            <w:pPr>
              <w:spacing w:after="240"/>
              <w:jc w:val="center"/>
              <w:rPr>
                <w:b/>
                <w:bCs/>
                <w:sz w:val="8"/>
                <w:szCs w:val="8"/>
              </w:rPr>
            </w:pPr>
          </w:p>
          <w:p w14:paraId="2FB49618" w14:textId="77777777" w:rsidR="001E6108" w:rsidRPr="009D4E30" w:rsidRDefault="1B8BD453" w:rsidP="178D5989">
            <w:pPr>
              <w:spacing w:after="240"/>
              <w:jc w:val="center"/>
              <w:rPr>
                <w:b/>
                <w:bCs/>
                <w:sz w:val="22"/>
                <w:szCs w:val="22"/>
              </w:rPr>
            </w:pPr>
            <w:proofErr w:type="gramStart"/>
            <w:r w:rsidRPr="178D5989">
              <w:rPr>
                <w:b/>
                <w:bCs/>
                <w:sz w:val="22"/>
                <w:szCs w:val="22"/>
              </w:rPr>
              <w:t>A,I</w:t>
            </w:r>
            <w:proofErr w:type="gramEnd"/>
          </w:p>
          <w:p w14:paraId="3DEEDC1A" w14:textId="77777777" w:rsidR="001E6108" w:rsidRDefault="001E6108" w:rsidP="178D5989">
            <w:pPr>
              <w:spacing w:after="240"/>
              <w:jc w:val="center"/>
              <w:rPr>
                <w:b/>
                <w:bCs/>
              </w:rPr>
            </w:pPr>
          </w:p>
          <w:p w14:paraId="475E53EF" w14:textId="77777777" w:rsidR="001E6108" w:rsidRPr="00265D12" w:rsidRDefault="001E6108" w:rsidP="178D5989">
            <w:pPr>
              <w:spacing w:after="240"/>
              <w:jc w:val="center"/>
              <w:rPr>
                <w:b/>
                <w:bCs/>
                <w:sz w:val="60"/>
                <w:szCs w:val="60"/>
              </w:rPr>
            </w:pPr>
          </w:p>
          <w:p w14:paraId="08C6CC0D" w14:textId="77777777" w:rsidR="001E6108" w:rsidRDefault="001E6108" w:rsidP="178D5989">
            <w:pPr>
              <w:spacing w:after="240"/>
              <w:jc w:val="center"/>
              <w:rPr>
                <w:b/>
                <w:bCs/>
              </w:rPr>
            </w:pPr>
          </w:p>
          <w:p w14:paraId="4D8EB922" w14:textId="77777777" w:rsidR="001E6108" w:rsidRPr="009D4E30" w:rsidRDefault="1B8BD453" w:rsidP="178D5989">
            <w:pPr>
              <w:spacing w:after="240"/>
              <w:jc w:val="center"/>
              <w:rPr>
                <w:b/>
                <w:bCs/>
                <w:sz w:val="22"/>
                <w:szCs w:val="22"/>
              </w:rPr>
            </w:pPr>
            <w:proofErr w:type="gramStart"/>
            <w:r w:rsidRPr="178D5989">
              <w:rPr>
                <w:b/>
                <w:bCs/>
                <w:sz w:val="22"/>
                <w:szCs w:val="22"/>
              </w:rPr>
              <w:t>A,I</w:t>
            </w:r>
            <w:proofErr w:type="gramEnd"/>
          </w:p>
          <w:p w14:paraId="212DB727" w14:textId="77777777" w:rsidR="001E6108" w:rsidRDefault="001E6108" w:rsidP="178D5989">
            <w:pPr>
              <w:spacing w:after="240"/>
              <w:jc w:val="center"/>
              <w:rPr>
                <w:b/>
                <w:bCs/>
              </w:rPr>
            </w:pPr>
          </w:p>
          <w:p w14:paraId="221F9D17" w14:textId="77777777" w:rsidR="006E7E72" w:rsidRDefault="006E7E72" w:rsidP="178D5989">
            <w:pPr>
              <w:spacing w:after="240"/>
              <w:jc w:val="center"/>
              <w:rPr>
                <w:b/>
                <w:bCs/>
                <w:sz w:val="18"/>
                <w:szCs w:val="18"/>
              </w:rPr>
            </w:pPr>
          </w:p>
          <w:p w14:paraId="60C85150" w14:textId="77777777" w:rsidR="00265D12" w:rsidRPr="00265D12" w:rsidRDefault="00265D12" w:rsidP="178D5989">
            <w:pPr>
              <w:spacing w:after="240"/>
              <w:jc w:val="center"/>
              <w:rPr>
                <w:b/>
                <w:bCs/>
              </w:rPr>
            </w:pPr>
          </w:p>
          <w:p w14:paraId="5F4BDA88" w14:textId="77777777" w:rsidR="00E4492C" w:rsidRDefault="00E4492C" w:rsidP="45DF4684">
            <w:pPr>
              <w:spacing w:after="240"/>
              <w:jc w:val="center"/>
              <w:rPr>
                <w:b/>
                <w:bCs/>
                <w:sz w:val="48"/>
                <w:szCs w:val="48"/>
              </w:rPr>
            </w:pPr>
          </w:p>
          <w:p w14:paraId="7C0B6D3E" w14:textId="77777777" w:rsidR="00E4492C" w:rsidRPr="009D4E30" w:rsidRDefault="5EC67412" w:rsidP="178D5989">
            <w:pPr>
              <w:spacing w:after="240"/>
              <w:jc w:val="center"/>
              <w:rPr>
                <w:b/>
                <w:bCs/>
                <w:sz w:val="22"/>
                <w:szCs w:val="22"/>
              </w:rPr>
            </w:pPr>
            <w:proofErr w:type="gramStart"/>
            <w:r w:rsidRPr="178D5989">
              <w:rPr>
                <w:b/>
                <w:bCs/>
                <w:sz w:val="22"/>
                <w:szCs w:val="22"/>
              </w:rPr>
              <w:t>A,I</w:t>
            </w:r>
            <w:proofErr w:type="gramEnd"/>
          </w:p>
          <w:p w14:paraId="7A938834" w14:textId="77777777" w:rsidR="00265D12" w:rsidRDefault="00265D12" w:rsidP="178D5989">
            <w:pPr>
              <w:spacing w:after="240"/>
              <w:jc w:val="center"/>
              <w:rPr>
                <w:b/>
                <w:bCs/>
                <w:sz w:val="22"/>
                <w:szCs w:val="22"/>
              </w:rPr>
            </w:pPr>
          </w:p>
          <w:p w14:paraId="77FCBDA9" w14:textId="1D7A5ECC" w:rsidR="00E4492C" w:rsidRPr="009D4E30" w:rsidRDefault="5EC67412" w:rsidP="178D5989">
            <w:pPr>
              <w:spacing w:after="240"/>
              <w:jc w:val="center"/>
              <w:rPr>
                <w:b/>
                <w:bCs/>
                <w:sz w:val="22"/>
                <w:szCs w:val="22"/>
              </w:rPr>
            </w:pPr>
            <w:proofErr w:type="gramStart"/>
            <w:r w:rsidRPr="178D5989">
              <w:rPr>
                <w:b/>
                <w:bCs/>
                <w:sz w:val="22"/>
                <w:szCs w:val="22"/>
              </w:rPr>
              <w:t>A,</w:t>
            </w:r>
            <w:r w:rsidR="00B72222">
              <w:rPr>
                <w:b/>
                <w:bCs/>
                <w:sz w:val="22"/>
                <w:szCs w:val="22"/>
              </w:rPr>
              <w:t>I</w:t>
            </w:r>
            <w:proofErr w:type="gramEnd"/>
          </w:p>
          <w:p w14:paraId="66EEF368" w14:textId="77777777" w:rsidR="00E4492C" w:rsidRDefault="00E4492C" w:rsidP="178D5989">
            <w:pPr>
              <w:spacing w:after="240"/>
              <w:jc w:val="center"/>
              <w:rPr>
                <w:b/>
                <w:bCs/>
              </w:rPr>
            </w:pPr>
          </w:p>
          <w:p w14:paraId="438882D0" w14:textId="77777777" w:rsidR="00E4492C" w:rsidRPr="00265D12" w:rsidRDefault="00E4492C" w:rsidP="178D5989">
            <w:pPr>
              <w:spacing w:after="240"/>
              <w:jc w:val="center"/>
              <w:rPr>
                <w:b/>
                <w:bCs/>
                <w:sz w:val="34"/>
                <w:szCs w:val="34"/>
              </w:rPr>
            </w:pPr>
          </w:p>
          <w:p w14:paraId="2B641E58" w14:textId="77777777" w:rsidR="00110E79" w:rsidRDefault="00110E79" w:rsidP="178D5989">
            <w:pPr>
              <w:spacing w:after="240"/>
              <w:jc w:val="center"/>
              <w:rPr>
                <w:b/>
                <w:bCs/>
                <w:sz w:val="12"/>
                <w:szCs w:val="12"/>
              </w:rPr>
            </w:pPr>
          </w:p>
          <w:p w14:paraId="348CB860" w14:textId="4B4183A5" w:rsidR="00E4492C" w:rsidRPr="009D4E30" w:rsidRDefault="5EC67412" w:rsidP="178D5989">
            <w:pPr>
              <w:spacing w:after="240"/>
              <w:jc w:val="center"/>
              <w:rPr>
                <w:b/>
                <w:bCs/>
                <w:sz w:val="22"/>
                <w:szCs w:val="22"/>
              </w:rPr>
            </w:pPr>
            <w:proofErr w:type="gramStart"/>
            <w:r w:rsidRPr="178D5989">
              <w:rPr>
                <w:b/>
                <w:bCs/>
                <w:sz w:val="22"/>
                <w:szCs w:val="22"/>
              </w:rPr>
              <w:t>A,I</w:t>
            </w:r>
            <w:proofErr w:type="gramEnd"/>
          </w:p>
          <w:p w14:paraId="512DCB00" w14:textId="77777777" w:rsidR="00E4492C" w:rsidRDefault="00E4492C" w:rsidP="178D5989">
            <w:pPr>
              <w:spacing w:after="240"/>
              <w:jc w:val="center"/>
              <w:rPr>
                <w:b/>
                <w:bCs/>
              </w:rPr>
            </w:pPr>
          </w:p>
          <w:p w14:paraId="0D317380" w14:textId="77777777" w:rsidR="0061210C" w:rsidRDefault="0061210C" w:rsidP="178D5989">
            <w:pPr>
              <w:spacing w:after="240"/>
              <w:jc w:val="center"/>
              <w:rPr>
                <w:b/>
                <w:bCs/>
                <w:sz w:val="48"/>
                <w:szCs w:val="48"/>
              </w:rPr>
            </w:pPr>
          </w:p>
          <w:p w14:paraId="018724E7" w14:textId="77777777" w:rsidR="00265D12" w:rsidRPr="00B639A9" w:rsidRDefault="00265D12" w:rsidP="178D5989">
            <w:pPr>
              <w:spacing w:after="240"/>
              <w:jc w:val="center"/>
              <w:rPr>
                <w:b/>
                <w:bCs/>
                <w:sz w:val="48"/>
                <w:szCs w:val="48"/>
              </w:rPr>
            </w:pPr>
          </w:p>
          <w:p w14:paraId="3FCD905B" w14:textId="77777777" w:rsidR="0061210C" w:rsidRPr="009D4E30" w:rsidRDefault="4BB214C3" w:rsidP="178D5989">
            <w:pPr>
              <w:spacing w:after="240"/>
              <w:jc w:val="center"/>
              <w:rPr>
                <w:b/>
                <w:bCs/>
                <w:sz w:val="22"/>
                <w:szCs w:val="22"/>
              </w:rPr>
            </w:pPr>
            <w:proofErr w:type="gramStart"/>
            <w:r w:rsidRPr="178D5989">
              <w:rPr>
                <w:b/>
                <w:bCs/>
                <w:sz w:val="22"/>
                <w:szCs w:val="22"/>
              </w:rPr>
              <w:t>A,I</w:t>
            </w:r>
            <w:proofErr w:type="gramEnd"/>
          </w:p>
          <w:p w14:paraId="36042C0C" w14:textId="75195451" w:rsidR="45DF4684" w:rsidRDefault="45DF4684" w:rsidP="45DF4684">
            <w:pPr>
              <w:spacing w:after="240"/>
              <w:jc w:val="center"/>
              <w:rPr>
                <w:b/>
                <w:bCs/>
              </w:rPr>
            </w:pPr>
          </w:p>
          <w:p w14:paraId="58BBB7F3" w14:textId="4F36D556" w:rsidR="00E4492C" w:rsidRDefault="4BB214C3" w:rsidP="178D5989">
            <w:pPr>
              <w:spacing w:after="240"/>
              <w:jc w:val="center"/>
              <w:rPr>
                <w:b/>
                <w:bCs/>
                <w:sz w:val="22"/>
                <w:szCs w:val="22"/>
              </w:rPr>
            </w:pPr>
            <w:proofErr w:type="gramStart"/>
            <w:r w:rsidRPr="178D5989">
              <w:rPr>
                <w:b/>
                <w:bCs/>
                <w:sz w:val="22"/>
                <w:szCs w:val="22"/>
              </w:rPr>
              <w:t>A,I</w:t>
            </w:r>
            <w:proofErr w:type="gramEnd"/>
          </w:p>
          <w:p w14:paraId="6A9AA967" w14:textId="77777777" w:rsidR="00E4492C" w:rsidRPr="00B85397" w:rsidRDefault="00E4492C" w:rsidP="178D5989">
            <w:pPr>
              <w:spacing w:after="240"/>
              <w:jc w:val="center"/>
              <w:rPr>
                <w:b/>
                <w:bCs/>
              </w:rPr>
            </w:pPr>
          </w:p>
        </w:tc>
      </w:tr>
      <w:tr w:rsidR="001E6108" w:rsidRPr="00B85397" w14:paraId="1B55AFA6" w14:textId="77777777" w:rsidTr="45DF4684">
        <w:trPr>
          <w:trHeight w:val="752"/>
        </w:trPr>
        <w:tc>
          <w:tcPr>
            <w:tcW w:w="2030" w:type="dxa"/>
          </w:tcPr>
          <w:p w14:paraId="254393A7" w14:textId="77777777" w:rsidR="001E6108" w:rsidRPr="00B85397" w:rsidRDefault="001E6108" w:rsidP="001E6108">
            <w:pPr>
              <w:rPr>
                <w:b/>
              </w:rPr>
            </w:pPr>
            <w:r w:rsidRPr="00B85397">
              <w:rPr>
                <w:b/>
              </w:rPr>
              <w:lastRenderedPageBreak/>
              <w:t>Qualifications</w:t>
            </w:r>
          </w:p>
          <w:p w14:paraId="2C84335A" w14:textId="77777777" w:rsidR="001E6108" w:rsidRPr="00B85397" w:rsidRDefault="001E6108" w:rsidP="001E6108">
            <w:r w:rsidRPr="00B85397">
              <w:rPr>
                <w:b/>
              </w:rPr>
              <w:t>&amp; Experience</w:t>
            </w:r>
          </w:p>
        </w:tc>
        <w:tc>
          <w:tcPr>
            <w:tcW w:w="3141" w:type="dxa"/>
          </w:tcPr>
          <w:p w14:paraId="7B7FBC05" w14:textId="4B44DF91" w:rsidR="00DD4ADE" w:rsidRDefault="00DD4ADE" w:rsidP="00D90030">
            <w:pPr>
              <w:pStyle w:val="ListParagraph"/>
              <w:numPr>
                <w:ilvl w:val="0"/>
                <w:numId w:val="28"/>
              </w:numPr>
              <w:spacing w:after="240"/>
              <w:ind w:left="357" w:hanging="357"/>
              <w:contextualSpacing w:val="0"/>
            </w:pPr>
            <w:r>
              <w:t xml:space="preserve">Qualified teacher and substantial experience and relevant training in SEND/Inclusion Support. </w:t>
            </w:r>
          </w:p>
          <w:p w14:paraId="6E5D1874" w14:textId="45BBE117" w:rsidR="00DD4ADE" w:rsidRDefault="00DD4ADE" w:rsidP="00D90030">
            <w:pPr>
              <w:pStyle w:val="ListParagraph"/>
              <w:numPr>
                <w:ilvl w:val="0"/>
                <w:numId w:val="28"/>
              </w:numPr>
              <w:spacing w:after="240"/>
              <w:ind w:left="357" w:hanging="357"/>
              <w:contextualSpacing w:val="0"/>
            </w:pPr>
            <w:r>
              <w:t xml:space="preserve">Qualification or substantial experience and relevant training in Language and Communication or Specific Learning Difficulties/ Dyslexia. </w:t>
            </w:r>
          </w:p>
          <w:p w14:paraId="04801819" w14:textId="4C90690E" w:rsidR="00DD4ADE" w:rsidRDefault="00DD4ADE" w:rsidP="00D90030">
            <w:pPr>
              <w:pStyle w:val="ListParagraph"/>
              <w:numPr>
                <w:ilvl w:val="0"/>
                <w:numId w:val="28"/>
              </w:numPr>
              <w:spacing w:after="240"/>
              <w:ind w:left="357" w:hanging="357"/>
              <w:contextualSpacing w:val="0"/>
            </w:pPr>
            <w:r>
              <w:t>Experience of and proven success in teaching pupils with SEND/other vulnerable learners and raising their attainment.</w:t>
            </w:r>
          </w:p>
          <w:p w14:paraId="41293798" w14:textId="075B914D" w:rsidR="00DD4ADE" w:rsidRDefault="00DD4ADE" w:rsidP="00D90030">
            <w:pPr>
              <w:pStyle w:val="ListParagraph"/>
              <w:numPr>
                <w:ilvl w:val="0"/>
                <w:numId w:val="28"/>
              </w:numPr>
              <w:spacing w:after="240"/>
              <w:ind w:left="357" w:hanging="357"/>
              <w:contextualSpacing w:val="0"/>
            </w:pPr>
            <w:r>
              <w:t xml:space="preserve">Experience of teaching in a diverse multi-cultural environment and work with pupils and families for whom English is not their first language. </w:t>
            </w:r>
          </w:p>
          <w:p w14:paraId="6546AB1E" w14:textId="21A267FB" w:rsidR="00DD4ADE" w:rsidRDefault="00DD4ADE" w:rsidP="00D90030">
            <w:pPr>
              <w:pStyle w:val="ListParagraph"/>
              <w:numPr>
                <w:ilvl w:val="0"/>
                <w:numId w:val="28"/>
              </w:numPr>
              <w:spacing w:after="240"/>
              <w:ind w:left="357" w:hanging="357"/>
              <w:contextualSpacing w:val="0"/>
            </w:pPr>
            <w:r>
              <w:t xml:space="preserve">Experience of developing partnership working and engaging with school and college </w:t>
            </w:r>
            <w:r>
              <w:lastRenderedPageBreak/>
              <w:t>leaders, service users and service partners.</w:t>
            </w:r>
          </w:p>
          <w:p w14:paraId="66B2DAAF" w14:textId="1010AA0A" w:rsidR="001E6108" w:rsidRPr="00B85397" w:rsidRDefault="00DD4ADE" w:rsidP="00D90030">
            <w:pPr>
              <w:pStyle w:val="ListParagraph"/>
              <w:numPr>
                <w:ilvl w:val="0"/>
                <w:numId w:val="28"/>
              </w:numPr>
              <w:spacing w:after="240"/>
              <w:ind w:left="357" w:hanging="357"/>
              <w:contextualSpacing w:val="0"/>
            </w:pPr>
            <w:r>
              <w:t>Experience of SEND policy development work in schools and delivering INSET in SEND</w:t>
            </w:r>
          </w:p>
        </w:tc>
        <w:tc>
          <w:tcPr>
            <w:tcW w:w="1720" w:type="dxa"/>
          </w:tcPr>
          <w:p w14:paraId="2A4E5107" w14:textId="77777777" w:rsidR="001E6108" w:rsidRDefault="6703D564" w:rsidP="178D5989">
            <w:pPr>
              <w:spacing w:after="240"/>
              <w:jc w:val="center"/>
              <w:rPr>
                <w:b/>
                <w:bCs/>
              </w:rPr>
            </w:pPr>
            <w:r w:rsidRPr="178D5989">
              <w:rPr>
                <w:b/>
                <w:bCs/>
              </w:rPr>
              <w:lastRenderedPageBreak/>
              <w:t>E</w:t>
            </w:r>
          </w:p>
          <w:p w14:paraId="0B060CBB" w14:textId="77777777" w:rsidR="00110E79" w:rsidRPr="00BF16C9" w:rsidRDefault="00110E79" w:rsidP="178D5989">
            <w:pPr>
              <w:spacing w:after="240"/>
              <w:jc w:val="center"/>
              <w:rPr>
                <w:b/>
                <w:bCs/>
                <w:sz w:val="44"/>
                <w:szCs w:val="44"/>
              </w:rPr>
            </w:pPr>
          </w:p>
          <w:p w14:paraId="41F86389" w14:textId="77777777" w:rsidR="000B6865" w:rsidRPr="00D90030" w:rsidRDefault="000B6865" w:rsidP="178D5989">
            <w:pPr>
              <w:spacing w:after="240"/>
              <w:jc w:val="center"/>
              <w:rPr>
                <w:b/>
                <w:bCs/>
                <w:sz w:val="8"/>
                <w:szCs w:val="8"/>
              </w:rPr>
            </w:pPr>
          </w:p>
          <w:p w14:paraId="35E3F1B4" w14:textId="77777777" w:rsidR="000B6865" w:rsidRDefault="6703D564" w:rsidP="178D5989">
            <w:pPr>
              <w:spacing w:after="240"/>
              <w:jc w:val="center"/>
              <w:rPr>
                <w:b/>
                <w:bCs/>
              </w:rPr>
            </w:pPr>
            <w:r w:rsidRPr="178D5989">
              <w:rPr>
                <w:b/>
                <w:bCs/>
              </w:rPr>
              <w:t>E</w:t>
            </w:r>
          </w:p>
          <w:p w14:paraId="4A5162C5" w14:textId="77777777" w:rsidR="000B6865" w:rsidRDefault="000B6865" w:rsidP="178D5989">
            <w:pPr>
              <w:spacing w:after="240"/>
              <w:jc w:val="center"/>
              <w:rPr>
                <w:b/>
                <w:bCs/>
              </w:rPr>
            </w:pPr>
          </w:p>
          <w:p w14:paraId="4F458EB0" w14:textId="77777777" w:rsidR="000B6865" w:rsidRPr="00BF16C9" w:rsidRDefault="000B6865" w:rsidP="178D5989">
            <w:pPr>
              <w:spacing w:after="240"/>
              <w:jc w:val="center"/>
              <w:rPr>
                <w:b/>
                <w:bCs/>
                <w:sz w:val="20"/>
                <w:szCs w:val="20"/>
              </w:rPr>
            </w:pPr>
          </w:p>
          <w:p w14:paraId="55192E0A" w14:textId="77777777" w:rsidR="000B6865" w:rsidRPr="00BF16C9" w:rsidRDefault="000B6865" w:rsidP="178D5989">
            <w:pPr>
              <w:spacing w:after="240"/>
              <w:jc w:val="center"/>
              <w:rPr>
                <w:b/>
                <w:bCs/>
                <w:sz w:val="36"/>
                <w:szCs w:val="36"/>
              </w:rPr>
            </w:pPr>
          </w:p>
          <w:p w14:paraId="4B8ECFC6" w14:textId="06CC73B3" w:rsidR="000B6865" w:rsidRDefault="6703D564" w:rsidP="178D5989">
            <w:pPr>
              <w:spacing w:after="240"/>
              <w:jc w:val="center"/>
              <w:rPr>
                <w:b/>
                <w:bCs/>
              </w:rPr>
            </w:pPr>
            <w:r w:rsidRPr="178D5989">
              <w:rPr>
                <w:b/>
                <w:bCs/>
              </w:rPr>
              <w:t>E</w:t>
            </w:r>
          </w:p>
          <w:p w14:paraId="7A45E6A5" w14:textId="77777777" w:rsidR="000B6865" w:rsidRPr="00BF16C9" w:rsidRDefault="000B6865" w:rsidP="178D5989">
            <w:pPr>
              <w:spacing w:after="240"/>
              <w:jc w:val="center"/>
              <w:rPr>
                <w:b/>
                <w:bCs/>
                <w:sz w:val="14"/>
                <w:szCs w:val="14"/>
              </w:rPr>
            </w:pPr>
          </w:p>
          <w:p w14:paraId="0B97DD7D" w14:textId="77777777" w:rsidR="000B6865" w:rsidRPr="00BF16C9" w:rsidRDefault="000B6865" w:rsidP="178D5989">
            <w:pPr>
              <w:spacing w:after="240"/>
              <w:jc w:val="center"/>
              <w:rPr>
                <w:b/>
                <w:bCs/>
                <w:sz w:val="18"/>
                <w:szCs w:val="18"/>
              </w:rPr>
            </w:pPr>
          </w:p>
          <w:p w14:paraId="7381BF64" w14:textId="77777777" w:rsidR="00BF16C9" w:rsidRPr="00D90030" w:rsidRDefault="00BF16C9" w:rsidP="178D5989">
            <w:pPr>
              <w:spacing w:after="240"/>
              <w:jc w:val="center"/>
              <w:rPr>
                <w:b/>
                <w:bCs/>
                <w:sz w:val="28"/>
                <w:szCs w:val="28"/>
              </w:rPr>
            </w:pPr>
          </w:p>
          <w:p w14:paraId="6CC92486" w14:textId="77777777" w:rsidR="000B6865" w:rsidRDefault="6703D564" w:rsidP="178D5989">
            <w:pPr>
              <w:spacing w:after="240"/>
              <w:jc w:val="center"/>
              <w:rPr>
                <w:b/>
                <w:bCs/>
              </w:rPr>
            </w:pPr>
            <w:r w:rsidRPr="178D5989">
              <w:rPr>
                <w:b/>
                <w:bCs/>
              </w:rPr>
              <w:t>E</w:t>
            </w:r>
          </w:p>
          <w:p w14:paraId="2233D44D" w14:textId="77777777" w:rsidR="000B6865" w:rsidRDefault="000B6865" w:rsidP="178D5989">
            <w:pPr>
              <w:spacing w:after="240"/>
              <w:jc w:val="center"/>
              <w:rPr>
                <w:b/>
                <w:bCs/>
              </w:rPr>
            </w:pPr>
          </w:p>
          <w:p w14:paraId="5ACFF52A" w14:textId="77777777" w:rsidR="000B6865" w:rsidRDefault="000B6865" w:rsidP="178D5989">
            <w:pPr>
              <w:spacing w:after="240"/>
              <w:jc w:val="center"/>
              <w:rPr>
                <w:b/>
                <w:bCs/>
              </w:rPr>
            </w:pPr>
          </w:p>
          <w:p w14:paraId="2C0070A7" w14:textId="77777777" w:rsidR="003B5936" w:rsidRDefault="003B5936" w:rsidP="178D5989">
            <w:pPr>
              <w:spacing w:after="240"/>
              <w:jc w:val="center"/>
              <w:rPr>
                <w:b/>
                <w:bCs/>
              </w:rPr>
            </w:pPr>
          </w:p>
          <w:p w14:paraId="3C58D1EE" w14:textId="77777777" w:rsidR="00D90030" w:rsidRPr="00D90030" w:rsidRDefault="00D90030" w:rsidP="178D5989">
            <w:pPr>
              <w:spacing w:after="240"/>
              <w:jc w:val="center"/>
              <w:rPr>
                <w:b/>
                <w:bCs/>
                <w:sz w:val="12"/>
                <w:szCs w:val="12"/>
              </w:rPr>
            </w:pPr>
          </w:p>
          <w:p w14:paraId="041A1ABC" w14:textId="6033BFFA" w:rsidR="000B6865" w:rsidRDefault="6703D564" w:rsidP="178D5989">
            <w:pPr>
              <w:spacing w:after="240"/>
              <w:jc w:val="center"/>
              <w:rPr>
                <w:b/>
                <w:bCs/>
              </w:rPr>
            </w:pPr>
            <w:r w:rsidRPr="178D5989">
              <w:rPr>
                <w:b/>
                <w:bCs/>
              </w:rPr>
              <w:t>E</w:t>
            </w:r>
          </w:p>
          <w:p w14:paraId="6F7A3754" w14:textId="77777777" w:rsidR="000B6865" w:rsidRDefault="000B6865" w:rsidP="178D5989">
            <w:pPr>
              <w:spacing w:after="240"/>
              <w:jc w:val="center"/>
              <w:rPr>
                <w:b/>
                <w:bCs/>
              </w:rPr>
            </w:pPr>
          </w:p>
          <w:p w14:paraId="6DD9BC77" w14:textId="77777777" w:rsidR="000B6865" w:rsidRDefault="000B6865" w:rsidP="178D5989">
            <w:pPr>
              <w:spacing w:after="240"/>
              <w:jc w:val="center"/>
              <w:rPr>
                <w:b/>
                <w:bCs/>
              </w:rPr>
            </w:pPr>
          </w:p>
          <w:p w14:paraId="36C28BDD" w14:textId="1E18C755" w:rsidR="45DF4684" w:rsidRDefault="45DF4684" w:rsidP="45DF4684">
            <w:pPr>
              <w:spacing w:after="240"/>
              <w:jc w:val="center"/>
              <w:rPr>
                <w:b/>
                <w:bCs/>
              </w:rPr>
            </w:pPr>
          </w:p>
          <w:p w14:paraId="767C675A" w14:textId="552004E2" w:rsidR="000B6865" w:rsidRPr="00B85397" w:rsidRDefault="6703D564" w:rsidP="178D5989">
            <w:pPr>
              <w:spacing w:after="240"/>
              <w:jc w:val="center"/>
              <w:rPr>
                <w:b/>
                <w:bCs/>
              </w:rPr>
            </w:pPr>
            <w:r w:rsidRPr="178D5989">
              <w:rPr>
                <w:b/>
                <w:bCs/>
              </w:rPr>
              <w:t>E</w:t>
            </w:r>
          </w:p>
        </w:tc>
        <w:tc>
          <w:tcPr>
            <w:tcW w:w="1631" w:type="dxa"/>
          </w:tcPr>
          <w:p w14:paraId="5063114B" w14:textId="77777777" w:rsidR="001E6108" w:rsidRDefault="6703D564" w:rsidP="178D5989">
            <w:pPr>
              <w:spacing w:after="240"/>
              <w:jc w:val="center"/>
              <w:rPr>
                <w:b/>
                <w:bCs/>
              </w:rPr>
            </w:pPr>
            <w:r w:rsidRPr="178D5989">
              <w:rPr>
                <w:b/>
                <w:bCs/>
              </w:rPr>
              <w:lastRenderedPageBreak/>
              <w:t>A</w:t>
            </w:r>
          </w:p>
          <w:p w14:paraId="7A2A8826" w14:textId="77777777" w:rsidR="000B6865" w:rsidRDefault="000B6865" w:rsidP="178D5989">
            <w:pPr>
              <w:spacing w:after="240"/>
              <w:jc w:val="center"/>
              <w:rPr>
                <w:b/>
                <w:bCs/>
              </w:rPr>
            </w:pPr>
          </w:p>
          <w:p w14:paraId="535A5CF4" w14:textId="77777777" w:rsidR="00D90030" w:rsidRPr="00BF16C9" w:rsidRDefault="00D90030" w:rsidP="178D5989">
            <w:pPr>
              <w:spacing w:after="240"/>
              <w:jc w:val="center"/>
              <w:rPr>
                <w:b/>
                <w:bCs/>
                <w:sz w:val="26"/>
                <w:szCs w:val="26"/>
              </w:rPr>
            </w:pPr>
          </w:p>
          <w:p w14:paraId="1BF0DBA0" w14:textId="56B9BC87" w:rsidR="000B6865" w:rsidRDefault="6703D564" w:rsidP="178D5989">
            <w:pPr>
              <w:spacing w:after="240"/>
              <w:jc w:val="center"/>
              <w:rPr>
                <w:b/>
                <w:bCs/>
              </w:rPr>
            </w:pPr>
            <w:r w:rsidRPr="178D5989">
              <w:rPr>
                <w:b/>
                <w:bCs/>
              </w:rPr>
              <w:t>A</w:t>
            </w:r>
          </w:p>
          <w:p w14:paraId="117F3FA5" w14:textId="77777777" w:rsidR="000B6865" w:rsidRPr="00BF16C9" w:rsidRDefault="000B6865" w:rsidP="178D5989">
            <w:pPr>
              <w:spacing w:after="240"/>
              <w:jc w:val="center"/>
              <w:rPr>
                <w:b/>
                <w:bCs/>
                <w:sz w:val="26"/>
                <w:szCs w:val="26"/>
              </w:rPr>
            </w:pPr>
          </w:p>
          <w:p w14:paraId="59239130" w14:textId="77777777" w:rsidR="000B6865" w:rsidRPr="00BF16C9" w:rsidRDefault="000B6865" w:rsidP="178D5989">
            <w:pPr>
              <w:spacing w:after="240"/>
              <w:jc w:val="center"/>
              <w:rPr>
                <w:b/>
                <w:bCs/>
                <w:sz w:val="34"/>
                <w:szCs w:val="34"/>
              </w:rPr>
            </w:pPr>
          </w:p>
          <w:p w14:paraId="7542EB11" w14:textId="77777777" w:rsidR="000B6865" w:rsidRDefault="000B6865" w:rsidP="178D5989">
            <w:pPr>
              <w:spacing w:after="240"/>
              <w:jc w:val="center"/>
              <w:rPr>
                <w:b/>
                <w:bCs/>
              </w:rPr>
            </w:pPr>
          </w:p>
          <w:p w14:paraId="4B2E37AF" w14:textId="6A7DCE66" w:rsidR="009B204D" w:rsidRDefault="00E07CC4" w:rsidP="178D5989">
            <w:pPr>
              <w:spacing w:after="240"/>
              <w:jc w:val="center"/>
              <w:rPr>
                <w:b/>
                <w:bCs/>
              </w:rPr>
            </w:pPr>
            <w:r>
              <w:rPr>
                <w:b/>
                <w:bCs/>
              </w:rPr>
              <w:t xml:space="preserve">A, </w:t>
            </w:r>
            <w:r w:rsidR="30820AB7" w:rsidRPr="178D5989">
              <w:rPr>
                <w:b/>
                <w:bCs/>
              </w:rPr>
              <w:t>I</w:t>
            </w:r>
          </w:p>
          <w:p w14:paraId="535D3705" w14:textId="77777777" w:rsidR="009B204D" w:rsidRDefault="009B204D" w:rsidP="178D5989">
            <w:pPr>
              <w:spacing w:after="240"/>
              <w:jc w:val="center"/>
              <w:rPr>
                <w:b/>
                <w:bCs/>
                <w:sz w:val="30"/>
                <w:szCs w:val="30"/>
              </w:rPr>
            </w:pPr>
          </w:p>
          <w:p w14:paraId="4141B218" w14:textId="77777777" w:rsidR="009B204D" w:rsidRDefault="009B204D" w:rsidP="178D5989">
            <w:pPr>
              <w:spacing w:after="240"/>
              <w:jc w:val="center"/>
              <w:rPr>
                <w:b/>
                <w:bCs/>
                <w:sz w:val="44"/>
                <w:szCs w:val="44"/>
              </w:rPr>
            </w:pPr>
          </w:p>
          <w:p w14:paraId="4957C5E7" w14:textId="7EA6EC80" w:rsidR="009B204D" w:rsidRDefault="30820AB7" w:rsidP="178D5989">
            <w:pPr>
              <w:spacing w:after="240"/>
              <w:jc w:val="center"/>
              <w:rPr>
                <w:b/>
                <w:bCs/>
              </w:rPr>
            </w:pPr>
            <w:r w:rsidRPr="178D5989">
              <w:rPr>
                <w:b/>
                <w:bCs/>
              </w:rPr>
              <w:t>A,</w:t>
            </w:r>
            <w:r w:rsidR="65356D83" w:rsidRPr="178D5989">
              <w:rPr>
                <w:b/>
                <w:bCs/>
              </w:rPr>
              <w:t xml:space="preserve"> </w:t>
            </w:r>
            <w:r w:rsidRPr="178D5989">
              <w:rPr>
                <w:b/>
                <w:bCs/>
              </w:rPr>
              <w:t>I</w:t>
            </w:r>
          </w:p>
          <w:p w14:paraId="64C5E823" w14:textId="77777777" w:rsidR="009B204D" w:rsidRDefault="009B204D" w:rsidP="178D5989">
            <w:pPr>
              <w:spacing w:after="240"/>
              <w:jc w:val="center"/>
              <w:rPr>
                <w:b/>
                <w:bCs/>
              </w:rPr>
            </w:pPr>
          </w:p>
          <w:p w14:paraId="0458F1DA" w14:textId="77777777" w:rsidR="003B5936" w:rsidRPr="003B5936" w:rsidRDefault="003B5936" w:rsidP="003B5936">
            <w:pPr>
              <w:spacing w:after="240"/>
              <w:rPr>
                <w:b/>
                <w:bCs/>
                <w:sz w:val="106"/>
                <w:szCs w:val="106"/>
              </w:rPr>
            </w:pPr>
          </w:p>
          <w:p w14:paraId="0C192E4B" w14:textId="0C741667" w:rsidR="009B204D" w:rsidRDefault="30820AB7" w:rsidP="178D5989">
            <w:pPr>
              <w:spacing w:after="240"/>
              <w:jc w:val="center"/>
              <w:rPr>
                <w:b/>
                <w:bCs/>
              </w:rPr>
            </w:pPr>
            <w:r w:rsidRPr="178D5989">
              <w:rPr>
                <w:b/>
                <w:bCs/>
              </w:rPr>
              <w:t>A</w:t>
            </w:r>
            <w:r w:rsidR="2899DAD8" w:rsidRPr="178D5989">
              <w:rPr>
                <w:b/>
                <w:bCs/>
              </w:rPr>
              <w:t>,</w:t>
            </w:r>
            <w:r w:rsidR="08A46395" w:rsidRPr="178D5989">
              <w:rPr>
                <w:b/>
                <w:bCs/>
              </w:rPr>
              <w:t xml:space="preserve"> </w:t>
            </w:r>
            <w:r w:rsidR="2899DAD8" w:rsidRPr="178D5989">
              <w:rPr>
                <w:b/>
                <w:bCs/>
              </w:rPr>
              <w:t>I</w:t>
            </w:r>
          </w:p>
          <w:p w14:paraId="683EAF80" w14:textId="77777777" w:rsidR="00D90030" w:rsidRDefault="00D90030" w:rsidP="178D5989">
            <w:pPr>
              <w:spacing w:after="240"/>
              <w:jc w:val="center"/>
              <w:rPr>
                <w:b/>
                <w:bCs/>
                <w:sz w:val="22"/>
                <w:szCs w:val="22"/>
              </w:rPr>
            </w:pPr>
          </w:p>
          <w:p w14:paraId="3DCFF073" w14:textId="77777777" w:rsidR="00D90030" w:rsidRPr="00663810" w:rsidRDefault="00D90030" w:rsidP="178D5989">
            <w:pPr>
              <w:spacing w:after="240"/>
              <w:jc w:val="center"/>
              <w:rPr>
                <w:b/>
                <w:bCs/>
                <w:sz w:val="12"/>
                <w:szCs w:val="12"/>
              </w:rPr>
            </w:pPr>
          </w:p>
          <w:p w14:paraId="579F72B1" w14:textId="77777777" w:rsidR="00663810" w:rsidRDefault="00663810" w:rsidP="178D5989">
            <w:pPr>
              <w:spacing w:after="240"/>
              <w:jc w:val="center"/>
              <w:rPr>
                <w:b/>
                <w:bCs/>
              </w:rPr>
            </w:pPr>
          </w:p>
          <w:p w14:paraId="70FCDE83" w14:textId="77777777" w:rsidR="003B5936" w:rsidRDefault="003B5936" w:rsidP="178D5989">
            <w:pPr>
              <w:spacing w:after="240"/>
              <w:jc w:val="center"/>
              <w:rPr>
                <w:b/>
                <w:bCs/>
              </w:rPr>
            </w:pPr>
          </w:p>
          <w:p w14:paraId="1D95EA99" w14:textId="05B44D0F" w:rsidR="00D90030" w:rsidRPr="00B85397" w:rsidRDefault="2899DAD8" w:rsidP="178D5989">
            <w:pPr>
              <w:spacing w:after="240"/>
              <w:jc w:val="center"/>
              <w:rPr>
                <w:b/>
                <w:bCs/>
              </w:rPr>
            </w:pPr>
            <w:r w:rsidRPr="178D5989">
              <w:rPr>
                <w:b/>
                <w:bCs/>
              </w:rPr>
              <w:t>A,</w:t>
            </w:r>
            <w:r w:rsidR="24849B14" w:rsidRPr="178D5989">
              <w:rPr>
                <w:b/>
                <w:bCs/>
              </w:rPr>
              <w:t xml:space="preserve"> </w:t>
            </w:r>
            <w:r w:rsidRPr="178D5989">
              <w:rPr>
                <w:b/>
                <w:bCs/>
              </w:rPr>
              <w:t>I</w:t>
            </w:r>
          </w:p>
        </w:tc>
      </w:tr>
      <w:tr w:rsidR="001E6108" w:rsidRPr="00B85397" w14:paraId="35B0D62D" w14:textId="77777777" w:rsidTr="45DF4684">
        <w:trPr>
          <w:trHeight w:val="832"/>
        </w:trPr>
        <w:tc>
          <w:tcPr>
            <w:tcW w:w="5171" w:type="dxa"/>
            <w:gridSpan w:val="2"/>
          </w:tcPr>
          <w:p w14:paraId="41403265" w14:textId="4C660C51" w:rsidR="001E6108" w:rsidRPr="00A71C64" w:rsidRDefault="1B8BD453" w:rsidP="178D5989">
            <w:pPr>
              <w:spacing w:before="120"/>
              <w:rPr>
                <w:b/>
                <w:bCs/>
                <w:sz w:val="22"/>
                <w:szCs w:val="22"/>
              </w:rPr>
            </w:pPr>
            <w:r w:rsidRPr="178D5989">
              <w:rPr>
                <w:b/>
                <w:bCs/>
                <w:sz w:val="22"/>
                <w:szCs w:val="22"/>
              </w:rPr>
              <w:lastRenderedPageBreak/>
              <w:t>Living the TOWER Values sets out the essential behaviours required of all staff.</w:t>
            </w:r>
            <w:r w:rsidR="7032D10A" w:rsidRPr="178D5989">
              <w:rPr>
                <w:b/>
                <w:bCs/>
                <w:sz w:val="22"/>
                <w:szCs w:val="22"/>
              </w:rPr>
              <w:t xml:space="preserve"> They are aligned to the organisation’s five TOWER Values</w:t>
            </w:r>
          </w:p>
        </w:tc>
        <w:tc>
          <w:tcPr>
            <w:tcW w:w="1720" w:type="dxa"/>
          </w:tcPr>
          <w:p w14:paraId="09AEC4F6" w14:textId="7B340AB1" w:rsidR="001E6108" w:rsidRPr="00A71C64" w:rsidRDefault="001E6108" w:rsidP="178D5989">
            <w:pPr>
              <w:rPr>
                <w:b/>
                <w:bCs/>
                <w:sz w:val="22"/>
                <w:szCs w:val="22"/>
              </w:rPr>
            </w:pPr>
          </w:p>
        </w:tc>
        <w:tc>
          <w:tcPr>
            <w:tcW w:w="1631" w:type="dxa"/>
          </w:tcPr>
          <w:p w14:paraId="10C6CCF0" w14:textId="77777777" w:rsidR="001E6108" w:rsidRPr="00B85397" w:rsidRDefault="001E6108" w:rsidP="001E6108">
            <w:pPr>
              <w:rPr>
                <w:b/>
                <w:u w:val="single"/>
              </w:rPr>
            </w:pPr>
          </w:p>
        </w:tc>
      </w:tr>
      <w:tr w:rsidR="001E6108" w:rsidRPr="00B85397" w14:paraId="3F99EED2" w14:textId="77777777" w:rsidTr="45DF4684">
        <w:trPr>
          <w:trHeight w:val="832"/>
        </w:trPr>
        <w:tc>
          <w:tcPr>
            <w:tcW w:w="2030" w:type="dxa"/>
          </w:tcPr>
          <w:p w14:paraId="5C153EA8" w14:textId="77777777" w:rsidR="001E6108" w:rsidRPr="00C03273" w:rsidRDefault="001E6108" w:rsidP="001E6108">
            <w:pPr>
              <w:jc w:val="both"/>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3611A9B8" w14:textId="77777777" w:rsidR="001E6108" w:rsidRPr="00B85397" w:rsidRDefault="001E6108" w:rsidP="001E6108"/>
        </w:tc>
        <w:tc>
          <w:tcPr>
            <w:tcW w:w="3141" w:type="dxa"/>
          </w:tcPr>
          <w:p w14:paraId="55669146" w14:textId="4955DD47" w:rsidR="00417369" w:rsidRPr="00EB0AC4" w:rsidRDefault="67A43FC1" w:rsidP="178D5989">
            <w:pPr>
              <w:spacing w:before="120"/>
              <w:rPr>
                <w:sz w:val="22"/>
                <w:szCs w:val="22"/>
              </w:rPr>
            </w:pPr>
            <w:r w:rsidRPr="178D5989">
              <w:rPr>
                <w:b/>
                <w:bCs/>
                <w:sz w:val="22"/>
                <w:szCs w:val="22"/>
              </w:rPr>
              <w:t>Developing Networks:</w:t>
            </w:r>
            <w:r w:rsidR="03D70C23" w:rsidRPr="178D5989">
              <w:rPr>
                <w:b/>
                <w:bCs/>
                <w:sz w:val="22"/>
                <w:szCs w:val="22"/>
              </w:rPr>
              <w:t xml:space="preserve"> </w:t>
            </w:r>
            <w:r w:rsidRPr="178D5989">
              <w:rPr>
                <w:sz w:val="22"/>
                <w:szCs w:val="22"/>
              </w:rPr>
              <w:t xml:space="preserve">Able to establish, maintain and encourage excellent working relationships via networking across teams, services within the Council and with external partners and stakeholders, such as schools and colleges, to achieve best outcomes.   </w:t>
            </w:r>
          </w:p>
          <w:p w14:paraId="5EA8C6E4" w14:textId="7D61A3F2" w:rsidR="001E6108" w:rsidRPr="00EB0AC4" w:rsidRDefault="67A43FC1" w:rsidP="178D5989">
            <w:pPr>
              <w:spacing w:before="120"/>
              <w:rPr>
                <w:i/>
                <w:iCs/>
              </w:rPr>
            </w:pPr>
            <w:r w:rsidRPr="178D5989">
              <w:rPr>
                <w:b/>
                <w:bCs/>
                <w:sz w:val="22"/>
                <w:szCs w:val="22"/>
              </w:rPr>
              <w:t>Collaborating:</w:t>
            </w:r>
            <w:r w:rsidR="6BFC3892" w:rsidRPr="178D5989">
              <w:rPr>
                <w:b/>
                <w:bCs/>
                <w:sz w:val="22"/>
                <w:szCs w:val="22"/>
              </w:rPr>
              <w:t xml:space="preserve"> </w:t>
            </w:r>
            <w:r w:rsidRPr="178D5989">
              <w:rPr>
                <w:sz w:val="22"/>
                <w:szCs w:val="22"/>
              </w:rPr>
              <w:t>Collaborate with internal and external networks such as schools and settings to improve attainment and outcomes for young people with SEND and other vulnerable learners</w:t>
            </w:r>
          </w:p>
        </w:tc>
        <w:tc>
          <w:tcPr>
            <w:tcW w:w="1720" w:type="dxa"/>
          </w:tcPr>
          <w:p w14:paraId="64F31F77" w14:textId="6E20864E" w:rsidR="001E6108" w:rsidRPr="00B85397" w:rsidRDefault="001E6108" w:rsidP="178D5989">
            <w:pPr>
              <w:jc w:val="center"/>
              <w:rPr>
                <w:b/>
                <w:bCs/>
                <w:sz w:val="14"/>
                <w:szCs w:val="14"/>
                <w:u w:val="single"/>
              </w:rPr>
            </w:pPr>
          </w:p>
          <w:p w14:paraId="23DC8CAB" w14:textId="3027BAC8" w:rsidR="001E6108" w:rsidRPr="00B85397" w:rsidRDefault="690E184B" w:rsidP="178D5989">
            <w:pPr>
              <w:jc w:val="center"/>
              <w:rPr>
                <w:b/>
                <w:bCs/>
                <w:u w:val="single"/>
              </w:rPr>
            </w:pPr>
            <w:r w:rsidRPr="178D5989">
              <w:rPr>
                <w:b/>
                <w:bCs/>
                <w:u w:val="single"/>
              </w:rPr>
              <w:t>E</w:t>
            </w:r>
          </w:p>
          <w:p w14:paraId="59F9B1A6" w14:textId="2256A648" w:rsidR="001E6108" w:rsidRPr="00B85397" w:rsidRDefault="001E6108" w:rsidP="178D5989">
            <w:pPr>
              <w:jc w:val="center"/>
              <w:rPr>
                <w:b/>
                <w:bCs/>
                <w:u w:val="single"/>
              </w:rPr>
            </w:pPr>
          </w:p>
          <w:p w14:paraId="7A7DE0BE" w14:textId="7EC7B7C9" w:rsidR="001E6108" w:rsidRPr="00B85397" w:rsidRDefault="001E6108" w:rsidP="178D5989">
            <w:pPr>
              <w:jc w:val="center"/>
              <w:rPr>
                <w:b/>
                <w:bCs/>
                <w:u w:val="single"/>
              </w:rPr>
            </w:pPr>
          </w:p>
          <w:p w14:paraId="4C98099B" w14:textId="7DA0574D" w:rsidR="001E6108" w:rsidRPr="00B85397" w:rsidRDefault="001E6108" w:rsidP="178D5989">
            <w:pPr>
              <w:jc w:val="center"/>
              <w:rPr>
                <w:b/>
                <w:bCs/>
                <w:u w:val="single"/>
              </w:rPr>
            </w:pPr>
          </w:p>
          <w:p w14:paraId="7906BCCD" w14:textId="30A5D31A" w:rsidR="001E6108" w:rsidRPr="00B85397" w:rsidRDefault="001E6108" w:rsidP="178D5989">
            <w:pPr>
              <w:jc w:val="center"/>
              <w:rPr>
                <w:b/>
                <w:bCs/>
                <w:u w:val="single"/>
              </w:rPr>
            </w:pPr>
          </w:p>
          <w:p w14:paraId="264A35E1" w14:textId="2BBFB4DB" w:rsidR="001E6108" w:rsidRPr="00B85397" w:rsidRDefault="001E6108" w:rsidP="178D5989">
            <w:pPr>
              <w:jc w:val="center"/>
              <w:rPr>
                <w:b/>
                <w:bCs/>
                <w:u w:val="single"/>
              </w:rPr>
            </w:pPr>
          </w:p>
          <w:p w14:paraId="4C978097" w14:textId="724814AB" w:rsidR="001E6108" w:rsidRPr="00B85397" w:rsidRDefault="001E6108" w:rsidP="178D5989">
            <w:pPr>
              <w:jc w:val="center"/>
              <w:rPr>
                <w:b/>
                <w:bCs/>
                <w:u w:val="single"/>
              </w:rPr>
            </w:pPr>
          </w:p>
          <w:p w14:paraId="074AE68A" w14:textId="69735615" w:rsidR="001E6108" w:rsidRPr="00B85397" w:rsidRDefault="001E6108" w:rsidP="178D5989">
            <w:pPr>
              <w:jc w:val="center"/>
              <w:rPr>
                <w:b/>
                <w:bCs/>
                <w:u w:val="single"/>
              </w:rPr>
            </w:pPr>
          </w:p>
          <w:p w14:paraId="4182D311" w14:textId="533A6DC0" w:rsidR="001E6108" w:rsidRPr="00B85397" w:rsidRDefault="001E6108" w:rsidP="178D5989">
            <w:pPr>
              <w:jc w:val="center"/>
              <w:rPr>
                <w:b/>
                <w:bCs/>
                <w:u w:val="single"/>
              </w:rPr>
            </w:pPr>
          </w:p>
          <w:p w14:paraId="0BE30ADF" w14:textId="34923F48" w:rsidR="001E6108" w:rsidRPr="00B85397" w:rsidRDefault="690E184B" w:rsidP="178D5989">
            <w:pPr>
              <w:jc w:val="center"/>
              <w:rPr>
                <w:b/>
                <w:bCs/>
                <w:u w:val="single"/>
              </w:rPr>
            </w:pPr>
            <w:r w:rsidRPr="178D5989">
              <w:rPr>
                <w:b/>
                <w:bCs/>
                <w:u w:val="single"/>
              </w:rPr>
              <w:t>E</w:t>
            </w:r>
          </w:p>
        </w:tc>
        <w:tc>
          <w:tcPr>
            <w:tcW w:w="1631" w:type="dxa"/>
          </w:tcPr>
          <w:p w14:paraId="082AE840" w14:textId="4CE407EE" w:rsidR="001E6108" w:rsidRPr="00B85397" w:rsidRDefault="001E6108" w:rsidP="178D5989">
            <w:pPr>
              <w:jc w:val="center"/>
              <w:rPr>
                <w:b/>
                <w:bCs/>
                <w:sz w:val="12"/>
                <w:szCs w:val="12"/>
                <w:u w:val="single"/>
              </w:rPr>
            </w:pPr>
          </w:p>
          <w:p w14:paraId="49BBBC93" w14:textId="73DF8F39" w:rsidR="001E6108" w:rsidRPr="00B85397" w:rsidRDefault="690E184B" w:rsidP="178D5989">
            <w:pPr>
              <w:jc w:val="center"/>
              <w:rPr>
                <w:b/>
                <w:bCs/>
                <w:u w:val="single"/>
              </w:rPr>
            </w:pPr>
            <w:r w:rsidRPr="45DF4684">
              <w:rPr>
                <w:b/>
                <w:bCs/>
                <w:u w:val="single"/>
              </w:rPr>
              <w:t>I</w:t>
            </w:r>
          </w:p>
          <w:p w14:paraId="45E9B938" w14:textId="331F0047" w:rsidR="001E6108" w:rsidRPr="00B85397" w:rsidRDefault="001E6108" w:rsidP="178D5989">
            <w:pPr>
              <w:jc w:val="center"/>
              <w:rPr>
                <w:b/>
                <w:bCs/>
                <w:u w:val="single"/>
              </w:rPr>
            </w:pPr>
          </w:p>
          <w:p w14:paraId="7AF2C49F" w14:textId="07699B1D" w:rsidR="001E6108" w:rsidRPr="00B85397" w:rsidRDefault="001E6108" w:rsidP="178D5989">
            <w:pPr>
              <w:jc w:val="center"/>
              <w:rPr>
                <w:b/>
                <w:bCs/>
                <w:u w:val="single"/>
              </w:rPr>
            </w:pPr>
          </w:p>
          <w:p w14:paraId="16586CE8" w14:textId="4E3C8C74" w:rsidR="001E6108" w:rsidRPr="00B85397" w:rsidRDefault="001E6108" w:rsidP="178D5989">
            <w:pPr>
              <w:jc w:val="center"/>
              <w:rPr>
                <w:b/>
                <w:bCs/>
                <w:u w:val="single"/>
              </w:rPr>
            </w:pPr>
          </w:p>
          <w:p w14:paraId="21CA48B7" w14:textId="353C5A08" w:rsidR="001E6108" w:rsidRPr="00B85397" w:rsidRDefault="001E6108" w:rsidP="178D5989">
            <w:pPr>
              <w:jc w:val="center"/>
              <w:rPr>
                <w:b/>
                <w:bCs/>
                <w:u w:val="single"/>
              </w:rPr>
            </w:pPr>
          </w:p>
          <w:p w14:paraId="27690FFC" w14:textId="42F8A074" w:rsidR="001E6108" w:rsidRPr="00B85397" w:rsidRDefault="001E6108" w:rsidP="178D5989">
            <w:pPr>
              <w:jc w:val="center"/>
              <w:rPr>
                <w:b/>
                <w:bCs/>
                <w:u w:val="single"/>
              </w:rPr>
            </w:pPr>
          </w:p>
          <w:p w14:paraId="196CCD1D" w14:textId="48D1BF28" w:rsidR="001E6108" w:rsidRPr="00B85397" w:rsidRDefault="001E6108" w:rsidP="178D5989">
            <w:pPr>
              <w:jc w:val="center"/>
              <w:rPr>
                <w:b/>
                <w:bCs/>
                <w:u w:val="single"/>
              </w:rPr>
            </w:pPr>
          </w:p>
          <w:p w14:paraId="41AA51B9" w14:textId="6B02579E" w:rsidR="001E6108" w:rsidRPr="00B85397" w:rsidRDefault="001E6108" w:rsidP="178D5989">
            <w:pPr>
              <w:jc w:val="center"/>
              <w:rPr>
                <w:b/>
                <w:bCs/>
                <w:u w:val="single"/>
              </w:rPr>
            </w:pPr>
          </w:p>
          <w:p w14:paraId="55CD42D1" w14:textId="2627CD60" w:rsidR="001E6108" w:rsidRPr="00B85397" w:rsidRDefault="001E6108" w:rsidP="178D5989">
            <w:pPr>
              <w:jc w:val="center"/>
              <w:rPr>
                <w:b/>
                <w:bCs/>
                <w:u w:val="single"/>
              </w:rPr>
            </w:pPr>
          </w:p>
          <w:p w14:paraId="11BBF98B" w14:textId="119E18E0" w:rsidR="001E6108" w:rsidRPr="00B85397" w:rsidRDefault="690E184B" w:rsidP="178D5989">
            <w:pPr>
              <w:jc w:val="center"/>
              <w:rPr>
                <w:b/>
                <w:bCs/>
                <w:u w:val="single"/>
              </w:rPr>
            </w:pPr>
            <w:r w:rsidRPr="45DF4684">
              <w:rPr>
                <w:b/>
                <w:bCs/>
                <w:u w:val="single"/>
              </w:rPr>
              <w:t>I</w:t>
            </w:r>
          </w:p>
          <w:p w14:paraId="2024D206" w14:textId="7D92ACE4" w:rsidR="001E6108" w:rsidRPr="00B85397" w:rsidRDefault="001E6108" w:rsidP="178D5989">
            <w:pPr>
              <w:jc w:val="center"/>
              <w:rPr>
                <w:b/>
                <w:bCs/>
                <w:u w:val="single"/>
              </w:rPr>
            </w:pPr>
          </w:p>
        </w:tc>
      </w:tr>
      <w:tr w:rsidR="001E6108" w:rsidRPr="00B85397" w14:paraId="342E9AAB" w14:textId="77777777" w:rsidTr="45DF4684">
        <w:trPr>
          <w:trHeight w:val="898"/>
        </w:trPr>
        <w:tc>
          <w:tcPr>
            <w:tcW w:w="2030" w:type="dxa"/>
          </w:tcPr>
          <w:p w14:paraId="0F6BC270" w14:textId="77777777" w:rsidR="001E6108" w:rsidRPr="00C03273" w:rsidRDefault="001E6108" w:rsidP="001E6108">
            <w:pPr>
              <w:rPr>
                <w:sz w:val="22"/>
                <w:szCs w:val="22"/>
              </w:rPr>
            </w:pPr>
            <w:r w:rsidRPr="00C03273">
              <w:rPr>
                <w:sz w:val="22"/>
                <w:szCs w:val="22"/>
              </w:rPr>
              <w:t xml:space="preserve">We are </w:t>
            </w:r>
            <w:r w:rsidRPr="00A71C64">
              <w:rPr>
                <w:b/>
                <w:sz w:val="22"/>
                <w:szCs w:val="22"/>
              </w:rPr>
              <w:t xml:space="preserve">OPEN </w:t>
            </w:r>
            <w:r w:rsidRPr="00C03273">
              <w:rPr>
                <w:sz w:val="22"/>
                <w:szCs w:val="22"/>
              </w:rPr>
              <w:t>and transparent</w:t>
            </w:r>
          </w:p>
          <w:p w14:paraId="340EF57D" w14:textId="77777777" w:rsidR="001E6108" w:rsidRPr="00B85397" w:rsidRDefault="001E6108" w:rsidP="001E6108"/>
        </w:tc>
        <w:tc>
          <w:tcPr>
            <w:tcW w:w="3141" w:type="dxa"/>
          </w:tcPr>
          <w:p w14:paraId="57B4204B" w14:textId="77777777" w:rsidR="00A55FBC" w:rsidRPr="00EB0AC4" w:rsidRDefault="0C0660C6" w:rsidP="178D5989">
            <w:pPr>
              <w:spacing w:before="120"/>
              <w:rPr>
                <w:b/>
                <w:bCs/>
                <w:sz w:val="22"/>
                <w:szCs w:val="22"/>
              </w:rPr>
            </w:pPr>
            <w:r w:rsidRPr="178D5989">
              <w:rPr>
                <w:b/>
                <w:bCs/>
                <w:sz w:val="22"/>
                <w:szCs w:val="22"/>
              </w:rPr>
              <w:t>Communicating clearly:</w:t>
            </w:r>
          </w:p>
          <w:p w14:paraId="3F91C278" w14:textId="23DABC00" w:rsidR="001E6108" w:rsidRPr="00EB0AC4" w:rsidRDefault="0C0660C6" w:rsidP="178D5989">
            <w:pPr>
              <w:spacing w:before="120"/>
              <w:rPr>
                <w:sz w:val="22"/>
                <w:szCs w:val="22"/>
              </w:rPr>
            </w:pPr>
            <w:r w:rsidRPr="178D5989">
              <w:rPr>
                <w:sz w:val="22"/>
                <w:szCs w:val="22"/>
              </w:rPr>
              <w:t xml:space="preserve">Able to present information on complex issues clearly and concisely, both orally and in </w:t>
            </w:r>
            <w:r w:rsidR="3986BE96" w:rsidRPr="178D5989">
              <w:rPr>
                <w:sz w:val="22"/>
                <w:szCs w:val="22"/>
              </w:rPr>
              <w:t>writing. The</w:t>
            </w:r>
            <w:r w:rsidRPr="178D5989">
              <w:rPr>
                <w:sz w:val="22"/>
                <w:szCs w:val="22"/>
              </w:rPr>
              <w:t xml:space="preserve"> ability to communicate effectively through a variety of means and establish effective working relationships with pupils, parents, teachers, professional and volunteers for other agencies.</w:t>
            </w:r>
          </w:p>
          <w:p w14:paraId="3CEC9C18" w14:textId="1AFEF767" w:rsidR="001E6108" w:rsidRPr="00EB0AC4" w:rsidRDefault="0C0660C6" w:rsidP="178D5989">
            <w:r w:rsidRPr="178D5989">
              <w:rPr>
                <w:sz w:val="22"/>
                <w:szCs w:val="22"/>
              </w:rPr>
              <w:t xml:space="preserve"> </w:t>
            </w:r>
          </w:p>
        </w:tc>
        <w:tc>
          <w:tcPr>
            <w:tcW w:w="1720" w:type="dxa"/>
          </w:tcPr>
          <w:p w14:paraId="1D86C598" w14:textId="7E5A30E2" w:rsidR="178D5989" w:rsidRDefault="178D5989" w:rsidP="178D5989">
            <w:pPr>
              <w:jc w:val="center"/>
              <w:rPr>
                <w:b/>
                <w:bCs/>
                <w:sz w:val="14"/>
                <w:szCs w:val="14"/>
                <w:u w:val="single"/>
              </w:rPr>
            </w:pPr>
          </w:p>
          <w:p w14:paraId="5C2D1CD5" w14:textId="59D6E7F3" w:rsidR="001E6108" w:rsidRPr="00B85397" w:rsidRDefault="4A474987" w:rsidP="178D5989">
            <w:pPr>
              <w:jc w:val="center"/>
              <w:rPr>
                <w:b/>
                <w:bCs/>
                <w:u w:val="single"/>
              </w:rPr>
            </w:pPr>
            <w:r w:rsidRPr="178D5989">
              <w:rPr>
                <w:b/>
                <w:bCs/>
                <w:u w:val="single"/>
              </w:rPr>
              <w:t>E</w:t>
            </w:r>
          </w:p>
        </w:tc>
        <w:tc>
          <w:tcPr>
            <w:tcW w:w="1631" w:type="dxa"/>
          </w:tcPr>
          <w:p w14:paraId="6AFC1A0D" w14:textId="3730DD85" w:rsidR="178D5989" w:rsidRDefault="178D5989" w:rsidP="178D5989">
            <w:pPr>
              <w:jc w:val="center"/>
              <w:rPr>
                <w:b/>
                <w:bCs/>
                <w:sz w:val="14"/>
                <w:szCs w:val="14"/>
                <w:u w:val="single"/>
              </w:rPr>
            </w:pPr>
          </w:p>
          <w:p w14:paraId="49B80898" w14:textId="4E65130E" w:rsidR="001E6108" w:rsidRPr="00B85397" w:rsidRDefault="4A474987" w:rsidP="178D5989">
            <w:pPr>
              <w:jc w:val="center"/>
              <w:rPr>
                <w:b/>
                <w:bCs/>
                <w:u w:val="single"/>
              </w:rPr>
            </w:pPr>
            <w:r w:rsidRPr="45DF4684">
              <w:rPr>
                <w:b/>
                <w:bCs/>
                <w:u w:val="single"/>
              </w:rPr>
              <w:t>I</w:t>
            </w:r>
          </w:p>
        </w:tc>
      </w:tr>
      <w:tr w:rsidR="00AE0D83" w:rsidRPr="00B85397" w14:paraId="26D868E6" w14:textId="77777777" w:rsidTr="45DF4684">
        <w:trPr>
          <w:trHeight w:val="783"/>
        </w:trPr>
        <w:tc>
          <w:tcPr>
            <w:tcW w:w="2030" w:type="dxa"/>
          </w:tcPr>
          <w:p w14:paraId="7AF057BA" w14:textId="77777777" w:rsidR="00AE0D83" w:rsidRDefault="00AE0D83" w:rsidP="00AE0D83">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p w14:paraId="716270F4" w14:textId="77777777" w:rsidR="00AE0D83" w:rsidRPr="00B85397" w:rsidRDefault="00AE0D83" w:rsidP="00AE0D83"/>
        </w:tc>
        <w:tc>
          <w:tcPr>
            <w:tcW w:w="3141" w:type="dxa"/>
          </w:tcPr>
          <w:p w14:paraId="4F150797" w14:textId="110D6446" w:rsidR="00AE0D83" w:rsidRPr="00EB0AC4" w:rsidRDefault="6DC24A2A" w:rsidP="178D5989">
            <w:pPr>
              <w:spacing w:before="120"/>
              <w:rPr>
                <w:sz w:val="22"/>
                <w:szCs w:val="22"/>
              </w:rPr>
            </w:pPr>
            <w:r w:rsidRPr="178D5989">
              <w:rPr>
                <w:b/>
                <w:bCs/>
                <w:sz w:val="22"/>
                <w:szCs w:val="22"/>
              </w:rPr>
              <w:t>Learning and challenging:</w:t>
            </w:r>
            <w:r w:rsidR="66F701B6" w:rsidRPr="178D5989">
              <w:rPr>
                <w:b/>
                <w:bCs/>
                <w:sz w:val="22"/>
                <w:szCs w:val="22"/>
              </w:rPr>
              <w:t xml:space="preserve"> </w:t>
            </w:r>
            <w:r w:rsidRPr="178D5989">
              <w:rPr>
                <w:sz w:val="22"/>
                <w:szCs w:val="22"/>
              </w:rPr>
              <w:t xml:space="preserve">Strive for inclusive education practices across the service and with partners and providers. Challenge where there are oppressive practices </w:t>
            </w:r>
            <w:proofErr w:type="gramStart"/>
            <w:r w:rsidRPr="178D5989">
              <w:rPr>
                <w:sz w:val="22"/>
                <w:szCs w:val="22"/>
              </w:rPr>
              <w:t>in order to</w:t>
            </w:r>
            <w:proofErr w:type="gramEnd"/>
            <w:r w:rsidRPr="178D5989">
              <w:rPr>
                <w:sz w:val="22"/>
                <w:szCs w:val="22"/>
              </w:rPr>
              <w:t xml:space="preserve"> improve standards of practice under </w:t>
            </w:r>
            <w:proofErr w:type="gramStart"/>
            <w:r w:rsidRPr="178D5989">
              <w:rPr>
                <w:sz w:val="22"/>
                <w:szCs w:val="22"/>
              </w:rPr>
              <w:t>ones</w:t>
            </w:r>
            <w:proofErr w:type="gramEnd"/>
            <w:r w:rsidRPr="178D5989">
              <w:rPr>
                <w:sz w:val="22"/>
                <w:szCs w:val="22"/>
              </w:rPr>
              <w:t xml:space="preserve"> area of responsibility.</w:t>
            </w:r>
          </w:p>
          <w:p w14:paraId="6894408B" w14:textId="197888FF" w:rsidR="00AE0D83" w:rsidRPr="00EB0AC4" w:rsidRDefault="6DC24A2A" w:rsidP="178D5989">
            <w:pPr>
              <w:spacing w:before="120"/>
            </w:pPr>
            <w:r w:rsidRPr="178D5989">
              <w:rPr>
                <w:b/>
                <w:bCs/>
                <w:sz w:val="22"/>
                <w:szCs w:val="22"/>
              </w:rPr>
              <w:lastRenderedPageBreak/>
              <w:t>Improvements and Innovations:</w:t>
            </w:r>
            <w:r w:rsidR="262E47BB" w:rsidRPr="178D5989">
              <w:rPr>
                <w:b/>
                <w:bCs/>
                <w:sz w:val="22"/>
                <w:szCs w:val="22"/>
              </w:rPr>
              <w:t xml:space="preserve"> </w:t>
            </w:r>
            <w:r w:rsidRPr="178D5989">
              <w:rPr>
                <w:sz w:val="22"/>
                <w:szCs w:val="22"/>
              </w:rPr>
              <w:t xml:space="preserve">Contribute to a culture of innovation and creativity that pushes the accepted boundaries. </w:t>
            </w:r>
          </w:p>
        </w:tc>
        <w:tc>
          <w:tcPr>
            <w:tcW w:w="1720" w:type="dxa"/>
          </w:tcPr>
          <w:p w14:paraId="7D8AFEAE" w14:textId="07F5A14F" w:rsidR="178D5989" w:rsidRDefault="178D5989" w:rsidP="178D5989">
            <w:pPr>
              <w:jc w:val="center"/>
              <w:rPr>
                <w:b/>
                <w:bCs/>
                <w:sz w:val="12"/>
                <w:szCs w:val="12"/>
                <w:u w:val="single"/>
              </w:rPr>
            </w:pPr>
          </w:p>
          <w:p w14:paraId="680C93CA" w14:textId="2560E00E" w:rsidR="178D5989" w:rsidRDefault="178D5989" w:rsidP="178D5989">
            <w:pPr>
              <w:jc w:val="center"/>
              <w:rPr>
                <w:b/>
                <w:bCs/>
                <w:u w:val="single"/>
              </w:rPr>
            </w:pPr>
            <w:r w:rsidRPr="178D5989">
              <w:rPr>
                <w:b/>
                <w:bCs/>
                <w:u w:val="single"/>
              </w:rPr>
              <w:t>E</w:t>
            </w:r>
          </w:p>
          <w:p w14:paraId="2FF02619" w14:textId="0F42D8C5" w:rsidR="178D5989" w:rsidRDefault="178D5989" w:rsidP="178D5989">
            <w:pPr>
              <w:jc w:val="center"/>
              <w:rPr>
                <w:b/>
                <w:bCs/>
                <w:u w:val="single"/>
              </w:rPr>
            </w:pPr>
          </w:p>
          <w:p w14:paraId="0F6EBADC" w14:textId="3484589E" w:rsidR="178D5989" w:rsidRDefault="178D5989" w:rsidP="178D5989">
            <w:pPr>
              <w:jc w:val="center"/>
              <w:rPr>
                <w:b/>
                <w:bCs/>
                <w:u w:val="single"/>
              </w:rPr>
            </w:pPr>
          </w:p>
          <w:p w14:paraId="7D780D68" w14:textId="19584344" w:rsidR="178D5989" w:rsidRDefault="178D5989" w:rsidP="178D5989">
            <w:pPr>
              <w:jc w:val="center"/>
              <w:rPr>
                <w:b/>
                <w:bCs/>
                <w:u w:val="single"/>
              </w:rPr>
            </w:pPr>
          </w:p>
          <w:p w14:paraId="18B3950B" w14:textId="1B557A63" w:rsidR="178D5989" w:rsidRDefault="178D5989" w:rsidP="178D5989">
            <w:pPr>
              <w:jc w:val="center"/>
              <w:rPr>
                <w:b/>
                <w:bCs/>
                <w:u w:val="single"/>
              </w:rPr>
            </w:pPr>
          </w:p>
          <w:p w14:paraId="4B94535A" w14:textId="65592CFD" w:rsidR="178D5989" w:rsidRDefault="178D5989" w:rsidP="178D5989">
            <w:pPr>
              <w:jc w:val="center"/>
              <w:rPr>
                <w:b/>
                <w:bCs/>
                <w:u w:val="single"/>
              </w:rPr>
            </w:pPr>
          </w:p>
          <w:p w14:paraId="49C7C8A5" w14:textId="49C1973A" w:rsidR="178D5989" w:rsidRDefault="178D5989" w:rsidP="178D5989">
            <w:pPr>
              <w:jc w:val="center"/>
              <w:rPr>
                <w:b/>
                <w:bCs/>
                <w:sz w:val="16"/>
                <w:szCs w:val="16"/>
                <w:u w:val="single"/>
              </w:rPr>
            </w:pPr>
          </w:p>
          <w:p w14:paraId="2CA2A9DA" w14:textId="6AC43722" w:rsidR="178D5989" w:rsidRDefault="178D5989" w:rsidP="178D5989">
            <w:pPr>
              <w:jc w:val="center"/>
              <w:rPr>
                <w:b/>
                <w:bCs/>
                <w:u w:val="single"/>
              </w:rPr>
            </w:pPr>
          </w:p>
          <w:p w14:paraId="3D9F90E1" w14:textId="501286EA" w:rsidR="178D5989" w:rsidRDefault="178D5989" w:rsidP="178D5989">
            <w:pPr>
              <w:jc w:val="center"/>
              <w:rPr>
                <w:b/>
                <w:bCs/>
                <w:u w:val="single"/>
              </w:rPr>
            </w:pPr>
          </w:p>
          <w:p w14:paraId="2D7482CF" w14:textId="550E5261" w:rsidR="5910A57E" w:rsidRDefault="5910A57E" w:rsidP="178D5989">
            <w:pPr>
              <w:jc w:val="center"/>
              <w:rPr>
                <w:b/>
                <w:bCs/>
                <w:u w:val="single"/>
              </w:rPr>
            </w:pPr>
            <w:r w:rsidRPr="178D5989">
              <w:rPr>
                <w:b/>
                <w:bCs/>
                <w:u w:val="single"/>
              </w:rPr>
              <w:t>E</w:t>
            </w:r>
          </w:p>
        </w:tc>
        <w:tc>
          <w:tcPr>
            <w:tcW w:w="1631" w:type="dxa"/>
          </w:tcPr>
          <w:p w14:paraId="4815B5AE" w14:textId="030CA528" w:rsidR="178D5989" w:rsidRDefault="178D5989" w:rsidP="178D5989">
            <w:pPr>
              <w:jc w:val="center"/>
              <w:rPr>
                <w:b/>
                <w:bCs/>
                <w:sz w:val="12"/>
                <w:szCs w:val="12"/>
                <w:u w:val="single"/>
              </w:rPr>
            </w:pPr>
          </w:p>
          <w:p w14:paraId="3DE35AAD" w14:textId="091CFB7F" w:rsidR="178D5989" w:rsidRDefault="178D5989" w:rsidP="178D5989">
            <w:pPr>
              <w:jc w:val="center"/>
              <w:rPr>
                <w:b/>
                <w:bCs/>
                <w:u w:val="single"/>
              </w:rPr>
            </w:pPr>
            <w:r w:rsidRPr="45DF4684">
              <w:rPr>
                <w:b/>
                <w:bCs/>
                <w:u w:val="single"/>
              </w:rPr>
              <w:t>I</w:t>
            </w:r>
          </w:p>
          <w:p w14:paraId="7DC15936" w14:textId="14390E98" w:rsidR="178D5989" w:rsidRDefault="178D5989" w:rsidP="178D5989">
            <w:pPr>
              <w:jc w:val="center"/>
              <w:rPr>
                <w:b/>
                <w:bCs/>
                <w:u w:val="single"/>
              </w:rPr>
            </w:pPr>
          </w:p>
          <w:p w14:paraId="3C15DCCB" w14:textId="63B68851" w:rsidR="178D5989" w:rsidRDefault="178D5989" w:rsidP="178D5989">
            <w:pPr>
              <w:jc w:val="center"/>
              <w:rPr>
                <w:b/>
                <w:bCs/>
                <w:u w:val="single"/>
              </w:rPr>
            </w:pPr>
          </w:p>
          <w:p w14:paraId="349FB59D" w14:textId="040A4953" w:rsidR="178D5989" w:rsidRDefault="178D5989" w:rsidP="178D5989">
            <w:pPr>
              <w:jc w:val="center"/>
              <w:rPr>
                <w:b/>
                <w:bCs/>
                <w:u w:val="single"/>
              </w:rPr>
            </w:pPr>
          </w:p>
          <w:p w14:paraId="715A3369" w14:textId="641CC353" w:rsidR="178D5989" w:rsidRDefault="178D5989" w:rsidP="178D5989">
            <w:pPr>
              <w:jc w:val="center"/>
              <w:rPr>
                <w:b/>
                <w:bCs/>
                <w:u w:val="single"/>
              </w:rPr>
            </w:pPr>
          </w:p>
          <w:p w14:paraId="72C4FDAC" w14:textId="4E4228BC" w:rsidR="178D5989" w:rsidRDefault="178D5989" w:rsidP="178D5989">
            <w:pPr>
              <w:jc w:val="center"/>
              <w:rPr>
                <w:b/>
                <w:bCs/>
                <w:sz w:val="36"/>
                <w:szCs w:val="36"/>
                <w:u w:val="single"/>
              </w:rPr>
            </w:pPr>
          </w:p>
          <w:p w14:paraId="4D8BA1A0" w14:textId="7BD3375C" w:rsidR="178D5989" w:rsidRDefault="178D5989" w:rsidP="178D5989">
            <w:pPr>
              <w:jc w:val="center"/>
              <w:rPr>
                <w:b/>
                <w:bCs/>
                <w:u w:val="single"/>
              </w:rPr>
            </w:pPr>
          </w:p>
          <w:p w14:paraId="34870EFA" w14:textId="6482ED6B" w:rsidR="178D5989" w:rsidRDefault="178D5989" w:rsidP="178D5989">
            <w:pPr>
              <w:jc w:val="center"/>
              <w:rPr>
                <w:b/>
                <w:bCs/>
                <w:u w:val="single"/>
              </w:rPr>
            </w:pPr>
          </w:p>
          <w:p w14:paraId="62C2B800" w14:textId="2CF72EC7" w:rsidR="55FCBA71" w:rsidRDefault="55FCBA71" w:rsidP="178D5989">
            <w:pPr>
              <w:jc w:val="center"/>
              <w:rPr>
                <w:b/>
                <w:bCs/>
                <w:u w:val="single"/>
              </w:rPr>
            </w:pPr>
            <w:r w:rsidRPr="45DF4684">
              <w:rPr>
                <w:b/>
                <w:bCs/>
                <w:u w:val="single"/>
              </w:rPr>
              <w:lastRenderedPageBreak/>
              <w:t>I</w:t>
            </w:r>
          </w:p>
        </w:tc>
      </w:tr>
      <w:tr w:rsidR="006268B9" w:rsidRPr="00B85397" w14:paraId="5138090A" w14:textId="77777777" w:rsidTr="45DF4684">
        <w:trPr>
          <w:trHeight w:val="1003"/>
        </w:trPr>
        <w:tc>
          <w:tcPr>
            <w:tcW w:w="2030" w:type="dxa"/>
          </w:tcPr>
          <w:p w14:paraId="573D19C4" w14:textId="77777777" w:rsidR="006268B9" w:rsidRDefault="006268B9" w:rsidP="006268B9">
            <w:pPr>
              <w:rPr>
                <w:sz w:val="22"/>
                <w:szCs w:val="22"/>
              </w:rPr>
            </w:pPr>
            <w:r w:rsidRPr="00C03273">
              <w:rPr>
                <w:sz w:val="22"/>
                <w:szCs w:val="22"/>
              </w:rPr>
              <w:lastRenderedPageBreak/>
              <w:t xml:space="preserve">We empower each other to be </w:t>
            </w:r>
            <w:r w:rsidRPr="00A71C64">
              <w:rPr>
                <w:b/>
                <w:sz w:val="22"/>
                <w:szCs w:val="22"/>
              </w:rPr>
              <w:t>EXCELLENT</w:t>
            </w:r>
            <w:r w:rsidRPr="00C03273">
              <w:rPr>
                <w:sz w:val="22"/>
                <w:szCs w:val="22"/>
              </w:rPr>
              <w:t xml:space="preserve"> and go the extra mile</w:t>
            </w:r>
          </w:p>
          <w:p w14:paraId="5E1268B7" w14:textId="77777777" w:rsidR="006268B9" w:rsidRPr="00B85397" w:rsidRDefault="006268B9" w:rsidP="006268B9"/>
        </w:tc>
        <w:tc>
          <w:tcPr>
            <w:tcW w:w="3141" w:type="dxa"/>
          </w:tcPr>
          <w:p w14:paraId="1A22E6DD" w14:textId="26302D09" w:rsidR="006268B9" w:rsidRPr="00EB0AC4" w:rsidRDefault="363F91D1" w:rsidP="178D5989">
            <w:pPr>
              <w:tabs>
                <w:tab w:val="num" w:pos="1080"/>
              </w:tabs>
              <w:spacing w:before="120"/>
              <w:rPr>
                <w:sz w:val="22"/>
                <w:szCs w:val="22"/>
              </w:rPr>
            </w:pPr>
            <w:r w:rsidRPr="178D5989">
              <w:rPr>
                <w:b/>
                <w:bCs/>
                <w:sz w:val="22"/>
                <w:szCs w:val="22"/>
              </w:rPr>
              <w:t>Having purpose and personal motivation:</w:t>
            </w:r>
            <w:r w:rsidR="23428052" w:rsidRPr="178D5989">
              <w:rPr>
                <w:b/>
                <w:bCs/>
                <w:sz w:val="22"/>
                <w:szCs w:val="22"/>
              </w:rPr>
              <w:t xml:space="preserve"> </w:t>
            </w:r>
            <w:r w:rsidRPr="178D5989">
              <w:rPr>
                <w:sz w:val="22"/>
                <w:szCs w:val="22"/>
              </w:rPr>
              <w:t xml:space="preserve">Able to motivate self and others about the Council’s strategic vision, values and goals and how contribute </w:t>
            </w:r>
            <w:proofErr w:type="gramStart"/>
            <w:r w:rsidRPr="178D5989">
              <w:rPr>
                <w:sz w:val="22"/>
                <w:szCs w:val="22"/>
              </w:rPr>
              <w:t>in</w:t>
            </w:r>
            <w:proofErr w:type="gramEnd"/>
            <w:r w:rsidRPr="178D5989">
              <w:rPr>
                <w:sz w:val="22"/>
                <w:szCs w:val="22"/>
              </w:rPr>
              <w:t xml:space="preserve"> making a difference. </w:t>
            </w:r>
          </w:p>
          <w:p w14:paraId="03481FA2" w14:textId="7BDD20E1" w:rsidR="006268B9" w:rsidRPr="00EB0AC4" w:rsidRDefault="363F91D1" w:rsidP="178D5989">
            <w:pPr>
              <w:tabs>
                <w:tab w:val="num" w:pos="1080"/>
              </w:tabs>
              <w:spacing w:before="120"/>
            </w:pPr>
            <w:r w:rsidRPr="178D5989">
              <w:rPr>
                <w:b/>
                <w:bCs/>
                <w:sz w:val="22"/>
                <w:szCs w:val="22"/>
              </w:rPr>
              <w:t xml:space="preserve">Colleagues feel appreciated and valued: </w:t>
            </w:r>
            <w:r w:rsidRPr="178D5989">
              <w:rPr>
                <w:sz w:val="22"/>
                <w:szCs w:val="22"/>
              </w:rPr>
              <w:t xml:space="preserve">Actively champion successes across the </w:t>
            </w:r>
            <w:r w:rsidR="7B400B69" w:rsidRPr="178D5989">
              <w:rPr>
                <w:sz w:val="22"/>
                <w:szCs w:val="22"/>
              </w:rPr>
              <w:t>Council and</w:t>
            </w:r>
            <w:r w:rsidRPr="178D5989">
              <w:rPr>
                <w:sz w:val="22"/>
                <w:szCs w:val="22"/>
              </w:rPr>
              <w:t xml:space="preserve"> externally recognise the successful achievements of colleagues to inspire others. </w:t>
            </w:r>
          </w:p>
        </w:tc>
        <w:tc>
          <w:tcPr>
            <w:tcW w:w="1720" w:type="dxa"/>
          </w:tcPr>
          <w:p w14:paraId="12B674B5" w14:textId="328DE5BD" w:rsidR="006268B9" w:rsidRPr="00B85397" w:rsidRDefault="006268B9" w:rsidP="178D5989">
            <w:pPr>
              <w:jc w:val="center"/>
              <w:rPr>
                <w:b/>
                <w:bCs/>
                <w:sz w:val="14"/>
                <w:szCs w:val="14"/>
                <w:u w:val="single"/>
              </w:rPr>
            </w:pPr>
          </w:p>
          <w:p w14:paraId="1BFD6EA6" w14:textId="78866F81" w:rsidR="006268B9" w:rsidRPr="00B85397" w:rsidRDefault="28DE23C8" w:rsidP="178D5989">
            <w:pPr>
              <w:jc w:val="center"/>
              <w:rPr>
                <w:b/>
                <w:bCs/>
                <w:u w:val="single"/>
              </w:rPr>
            </w:pPr>
            <w:r w:rsidRPr="178D5989">
              <w:rPr>
                <w:b/>
                <w:bCs/>
                <w:u w:val="single"/>
              </w:rPr>
              <w:t>E</w:t>
            </w:r>
          </w:p>
          <w:p w14:paraId="732F7440" w14:textId="24151730" w:rsidR="006268B9" w:rsidRPr="00B85397" w:rsidRDefault="006268B9" w:rsidP="178D5989">
            <w:pPr>
              <w:jc w:val="center"/>
              <w:rPr>
                <w:b/>
                <w:bCs/>
                <w:u w:val="single"/>
              </w:rPr>
            </w:pPr>
          </w:p>
          <w:p w14:paraId="232F01C5" w14:textId="3B663FD3" w:rsidR="006268B9" w:rsidRPr="00B85397" w:rsidRDefault="006268B9" w:rsidP="178D5989">
            <w:pPr>
              <w:jc w:val="center"/>
              <w:rPr>
                <w:b/>
                <w:bCs/>
                <w:sz w:val="16"/>
                <w:szCs w:val="16"/>
                <w:u w:val="single"/>
              </w:rPr>
            </w:pPr>
          </w:p>
          <w:p w14:paraId="2F042411" w14:textId="7D117F7F" w:rsidR="006268B9" w:rsidRPr="00B85397" w:rsidRDefault="006268B9" w:rsidP="178D5989">
            <w:pPr>
              <w:jc w:val="center"/>
              <w:rPr>
                <w:b/>
                <w:bCs/>
                <w:u w:val="single"/>
              </w:rPr>
            </w:pPr>
          </w:p>
          <w:p w14:paraId="57B9D7B1" w14:textId="22FE972C" w:rsidR="006268B9" w:rsidRPr="00B85397" w:rsidRDefault="006268B9" w:rsidP="178D5989">
            <w:pPr>
              <w:jc w:val="center"/>
              <w:rPr>
                <w:b/>
                <w:bCs/>
                <w:sz w:val="18"/>
                <w:szCs w:val="18"/>
                <w:u w:val="single"/>
              </w:rPr>
            </w:pPr>
          </w:p>
          <w:p w14:paraId="7387B38A" w14:textId="20E8F68B" w:rsidR="006268B9" w:rsidRPr="00B85397" w:rsidRDefault="006268B9" w:rsidP="178D5989">
            <w:pPr>
              <w:jc w:val="center"/>
              <w:rPr>
                <w:b/>
                <w:bCs/>
                <w:u w:val="single"/>
              </w:rPr>
            </w:pPr>
          </w:p>
          <w:p w14:paraId="1E0B86C0" w14:textId="6B87CC98" w:rsidR="006268B9" w:rsidRPr="00B85397" w:rsidRDefault="006268B9" w:rsidP="178D5989">
            <w:pPr>
              <w:jc w:val="center"/>
              <w:rPr>
                <w:b/>
                <w:bCs/>
                <w:u w:val="single"/>
              </w:rPr>
            </w:pPr>
          </w:p>
          <w:p w14:paraId="67CD2B98" w14:textId="3E1399D7" w:rsidR="006268B9" w:rsidRPr="00B85397" w:rsidRDefault="28DE23C8" w:rsidP="178D5989">
            <w:pPr>
              <w:jc w:val="center"/>
              <w:rPr>
                <w:b/>
                <w:bCs/>
                <w:u w:val="single"/>
              </w:rPr>
            </w:pPr>
            <w:r w:rsidRPr="178D5989">
              <w:rPr>
                <w:b/>
                <w:bCs/>
                <w:u w:val="single"/>
              </w:rPr>
              <w:t>E</w:t>
            </w:r>
          </w:p>
          <w:p w14:paraId="00F23397" w14:textId="7B346F63" w:rsidR="006268B9" w:rsidRPr="00B85397" w:rsidRDefault="006268B9" w:rsidP="178D5989">
            <w:pPr>
              <w:jc w:val="center"/>
              <w:rPr>
                <w:b/>
                <w:bCs/>
                <w:u w:val="single"/>
              </w:rPr>
            </w:pPr>
          </w:p>
        </w:tc>
        <w:tc>
          <w:tcPr>
            <w:tcW w:w="1631" w:type="dxa"/>
          </w:tcPr>
          <w:p w14:paraId="0D723255" w14:textId="306DC856" w:rsidR="006268B9" w:rsidRPr="00B85397" w:rsidRDefault="006268B9" w:rsidP="178D5989">
            <w:pPr>
              <w:jc w:val="center"/>
              <w:rPr>
                <w:b/>
                <w:bCs/>
                <w:sz w:val="14"/>
                <w:szCs w:val="14"/>
                <w:u w:val="single"/>
              </w:rPr>
            </w:pPr>
          </w:p>
          <w:p w14:paraId="3491F805" w14:textId="7DF9454A" w:rsidR="006268B9" w:rsidRPr="00B85397" w:rsidRDefault="28DE23C8" w:rsidP="178D5989">
            <w:pPr>
              <w:jc w:val="center"/>
              <w:rPr>
                <w:b/>
                <w:bCs/>
                <w:u w:val="single"/>
              </w:rPr>
            </w:pPr>
            <w:r w:rsidRPr="45DF4684">
              <w:rPr>
                <w:b/>
                <w:bCs/>
                <w:u w:val="single"/>
              </w:rPr>
              <w:t xml:space="preserve"> I</w:t>
            </w:r>
          </w:p>
          <w:p w14:paraId="7E671EBD" w14:textId="0A7E74CB" w:rsidR="006268B9" w:rsidRPr="00B85397" w:rsidRDefault="006268B9" w:rsidP="178D5989">
            <w:pPr>
              <w:jc w:val="center"/>
              <w:rPr>
                <w:b/>
                <w:bCs/>
                <w:u w:val="single"/>
              </w:rPr>
            </w:pPr>
          </w:p>
          <w:p w14:paraId="75BB65C4" w14:textId="4B4F7A32" w:rsidR="006268B9" w:rsidRPr="00B85397" w:rsidRDefault="006268B9" w:rsidP="178D5989">
            <w:pPr>
              <w:jc w:val="center"/>
              <w:rPr>
                <w:b/>
                <w:bCs/>
                <w:u w:val="single"/>
              </w:rPr>
            </w:pPr>
          </w:p>
          <w:p w14:paraId="32D00CF2" w14:textId="5C9C24A3" w:rsidR="006268B9" w:rsidRPr="00B85397" w:rsidRDefault="006268B9" w:rsidP="178D5989">
            <w:pPr>
              <w:jc w:val="center"/>
              <w:rPr>
                <w:b/>
                <w:bCs/>
                <w:sz w:val="16"/>
                <w:szCs w:val="16"/>
                <w:u w:val="single"/>
              </w:rPr>
            </w:pPr>
          </w:p>
          <w:p w14:paraId="2CB04731" w14:textId="6F025DB9" w:rsidR="006268B9" w:rsidRPr="00B85397" w:rsidRDefault="006268B9" w:rsidP="178D5989">
            <w:pPr>
              <w:jc w:val="center"/>
              <w:rPr>
                <w:b/>
                <w:bCs/>
                <w:sz w:val="16"/>
                <w:szCs w:val="16"/>
                <w:u w:val="single"/>
              </w:rPr>
            </w:pPr>
          </w:p>
          <w:p w14:paraId="773E4CA3" w14:textId="5C72C92A" w:rsidR="006268B9" w:rsidRPr="00B85397" w:rsidRDefault="006268B9" w:rsidP="178D5989">
            <w:pPr>
              <w:jc w:val="center"/>
              <w:rPr>
                <w:b/>
                <w:bCs/>
                <w:u w:val="single"/>
              </w:rPr>
            </w:pPr>
          </w:p>
          <w:p w14:paraId="5EE186D6" w14:textId="3AAC6D64" w:rsidR="006268B9" w:rsidRPr="00B85397" w:rsidRDefault="006268B9" w:rsidP="178D5989">
            <w:pPr>
              <w:jc w:val="center"/>
              <w:rPr>
                <w:b/>
                <w:bCs/>
                <w:u w:val="single"/>
              </w:rPr>
            </w:pPr>
          </w:p>
          <w:p w14:paraId="13A5A43D" w14:textId="37F4F0DA" w:rsidR="006268B9" w:rsidRPr="00B85397" w:rsidRDefault="28DE23C8" w:rsidP="178D5989">
            <w:pPr>
              <w:jc w:val="center"/>
              <w:rPr>
                <w:b/>
                <w:bCs/>
                <w:u w:val="single"/>
              </w:rPr>
            </w:pPr>
            <w:r w:rsidRPr="45DF4684">
              <w:rPr>
                <w:b/>
                <w:bCs/>
                <w:u w:val="single"/>
              </w:rPr>
              <w:t>I</w:t>
            </w:r>
          </w:p>
          <w:p w14:paraId="66B1E200" w14:textId="0CF7B009" w:rsidR="006268B9" w:rsidRPr="00B85397" w:rsidRDefault="006268B9" w:rsidP="178D5989">
            <w:pPr>
              <w:jc w:val="center"/>
              <w:rPr>
                <w:b/>
                <w:bCs/>
                <w:u w:val="single"/>
              </w:rPr>
            </w:pPr>
          </w:p>
        </w:tc>
      </w:tr>
      <w:tr w:rsidR="006268B9" w:rsidRPr="00B85397" w14:paraId="3BF5CEFE" w14:textId="77777777" w:rsidTr="45DF4684">
        <w:trPr>
          <w:trHeight w:val="1003"/>
        </w:trPr>
        <w:tc>
          <w:tcPr>
            <w:tcW w:w="2030" w:type="dxa"/>
          </w:tcPr>
          <w:p w14:paraId="6DBF92B5" w14:textId="7465071D" w:rsidR="006268B9" w:rsidRPr="00C03273" w:rsidRDefault="006268B9" w:rsidP="006268B9">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communities; they are the heart of everything we do</w:t>
            </w:r>
          </w:p>
          <w:p w14:paraId="696C0DEE" w14:textId="77777777" w:rsidR="006268B9" w:rsidRPr="00B85397" w:rsidRDefault="006268B9" w:rsidP="006268B9"/>
        </w:tc>
        <w:tc>
          <w:tcPr>
            <w:tcW w:w="3141" w:type="dxa"/>
          </w:tcPr>
          <w:p w14:paraId="359A919A" w14:textId="7C656213" w:rsidR="00EB0AC4" w:rsidRPr="00EB0AC4" w:rsidRDefault="76FDFF01" w:rsidP="178D5989">
            <w:pPr>
              <w:tabs>
                <w:tab w:val="num" w:pos="1080"/>
              </w:tabs>
              <w:spacing w:before="120"/>
              <w:rPr>
                <w:sz w:val="22"/>
                <w:szCs w:val="22"/>
              </w:rPr>
            </w:pPr>
            <w:r w:rsidRPr="178D5989">
              <w:rPr>
                <w:b/>
                <w:bCs/>
                <w:sz w:val="22"/>
                <w:szCs w:val="22"/>
              </w:rPr>
              <w:t>Understanding our customer’s needs:</w:t>
            </w:r>
            <w:r w:rsidR="74F19374" w:rsidRPr="178D5989">
              <w:rPr>
                <w:b/>
                <w:bCs/>
                <w:sz w:val="22"/>
                <w:szCs w:val="22"/>
              </w:rPr>
              <w:t xml:space="preserve"> </w:t>
            </w:r>
            <w:r w:rsidRPr="178D5989">
              <w:rPr>
                <w:sz w:val="22"/>
                <w:szCs w:val="22"/>
              </w:rPr>
              <w:t xml:space="preserve">Able to use customer feedback to actively improve customer outcomes and the way services are delivered. </w:t>
            </w:r>
          </w:p>
          <w:p w14:paraId="715F5E1E" w14:textId="4CA07CE9" w:rsidR="006268B9" w:rsidRPr="00EB0AC4" w:rsidRDefault="76FDFF01" w:rsidP="178D5989">
            <w:pPr>
              <w:tabs>
                <w:tab w:val="num" w:pos="1080"/>
              </w:tabs>
              <w:spacing w:before="120"/>
            </w:pPr>
            <w:r w:rsidRPr="178D5989">
              <w:rPr>
                <w:b/>
                <w:bCs/>
                <w:sz w:val="22"/>
                <w:szCs w:val="22"/>
              </w:rPr>
              <w:t>Respecting diversity and</w:t>
            </w:r>
            <w:r w:rsidRPr="178D5989">
              <w:rPr>
                <w:sz w:val="22"/>
                <w:szCs w:val="22"/>
              </w:rPr>
              <w:t xml:space="preserve"> </w:t>
            </w:r>
            <w:r w:rsidRPr="178D5989">
              <w:rPr>
                <w:b/>
                <w:bCs/>
                <w:sz w:val="22"/>
                <w:szCs w:val="22"/>
              </w:rPr>
              <w:t>being inclusive:</w:t>
            </w:r>
            <w:r w:rsidR="1C2F0AF5" w:rsidRPr="178D5989">
              <w:rPr>
                <w:b/>
                <w:bCs/>
                <w:sz w:val="22"/>
                <w:szCs w:val="22"/>
              </w:rPr>
              <w:t xml:space="preserve"> </w:t>
            </w:r>
            <w:r w:rsidRPr="178D5989">
              <w:rPr>
                <w:sz w:val="22"/>
                <w:szCs w:val="22"/>
              </w:rPr>
              <w:t>Value diversity, and support partners, schools and settings in promoting inclusive practices in the delivery of service to CYP with SEND/ other vulnerable learners.</w:t>
            </w:r>
          </w:p>
        </w:tc>
        <w:tc>
          <w:tcPr>
            <w:tcW w:w="1720" w:type="dxa"/>
          </w:tcPr>
          <w:p w14:paraId="5DB27A06" w14:textId="04BAAE39" w:rsidR="178D5989" w:rsidRDefault="178D5989" w:rsidP="178D5989">
            <w:pPr>
              <w:jc w:val="center"/>
              <w:rPr>
                <w:b/>
                <w:bCs/>
                <w:sz w:val="14"/>
                <w:szCs w:val="14"/>
                <w:u w:val="single"/>
              </w:rPr>
            </w:pPr>
          </w:p>
          <w:p w14:paraId="72F704A7" w14:textId="78866F81" w:rsidR="006268B9" w:rsidRPr="00B85397" w:rsidRDefault="3BD9405D" w:rsidP="178D5989">
            <w:pPr>
              <w:jc w:val="center"/>
              <w:rPr>
                <w:b/>
                <w:bCs/>
                <w:u w:val="single"/>
              </w:rPr>
            </w:pPr>
            <w:r w:rsidRPr="178D5989">
              <w:rPr>
                <w:b/>
                <w:bCs/>
                <w:u w:val="single"/>
              </w:rPr>
              <w:t>E</w:t>
            </w:r>
          </w:p>
          <w:p w14:paraId="7A70BB9D" w14:textId="24151730" w:rsidR="006268B9" w:rsidRPr="00B85397" w:rsidRDefault="006268B9" w:rsidP="178D5989">
            <w:pPr>
              <w:jc w:val="center"/>
              <w:rPr>
                <w:b/>
                <w:bCs/>
                <w:u w:val="single"/>
              </w:rPr>
            </w:pPr>
          </w:p>
          <w:p w14:paraId="51D13199" w14:textId="7D117F7F" w:rsidR="006268B9" w:rsidRPr="00B85397" w:rsidRDefault="006268B9" w:rsidP="178D5989">
            <w:pPr>
              <w:jc w:val="center"/>
              <w:rPr>
                <w:b/>
                <w:bCs/>
                <w:u w:val="single"/>
              </w:rPr>
            </w:pPr>
          </w:p>
          <w:p w14:paraId="05D7D739" w14:textId="22FE972C" w:rsidR="006268B9" w:rsidRPr="00B85397" w:rsidRDefault="006268B9" w:rsidP="178D5989">
            <w:pPr>
              <w:jc w:val="center"/>
              <w:rPr>
                <w:b/>
                <w:bCs/>
                <w:sz w:val="18"/>
                <w:szCs w:val="18"/>
                <w:u w:val="single"/>
              </w:rPr>
            </w:pPr>
          </w:p>
          <w:p w14:paraId="7F151BA2" w14:textId="20E8F68B" w:rsidR="006268B9" w:rsidRPr="00B85397" w:rsidRDefault="006268B9" w:rsidP="178D5989">
            <w:pPr>
              <w:jc w:val="center"/>
              <w:rPr>
                <w:b/>
                <w:bCs/>
                <w:u w:val="single"/>
              </w:rPr>
            </w:pPr>
          </w:p>
          <w:p w14:paraId="591DB61A" w14:textId="6B87CC98" w:rsidR="006268B9" w:rsidRPr="00B85397" w:rsidRDefault="006268B9" w:rsidP="178D5989">
            <w:pPr>
              <w:jc w:val="center"/>
              <w:rPr>
                <w:b/>
                <w:bCs/>
                <w:u w:val="single"/>
              </w:rPr>
            </w:pPr>
          </w:p>
          <w:p w14:paraId="72AA8BFF" w14:textId="3E1399D7" w:rsidR="006268B9" w:rsidRPr="00B85397" w:rsidRDefault="3BD9405D" w:rsidP="178D5989">
            <w:pPr>
              <w:jc w:val="center"/>
              <w:rPr>
                <w:b/>
                <w:bCs/>
                <w:u w:val="single"/>
              </w:rPr>
            </w:pPr>
            <w:r w:rsidRPr="178D5989">
              <w:rPr>
                <w:b/>
                <w:bCs/>
                <w:u w:val="single"/>
              </w:rPr>
              <w:t>E</w:t>
            </w:r>
          </w:p>
        </w:tc>
        <w:tc>
          <w:tcPr>
            <w:tcW w:w="1631" w:type="dxa"/>
          </w:tcPr>
          <w:p w14:paraId="1898A7D9" w14:textId="306DC856" w:rsidR="178D5989" w:rsidRDefault="178D5989" w:rsidP="178D5989">
            <w:pPr>
              <w:jc w:val="center"/>
              <w:rPr>
                <w:b/>
                <w:bCs/>
                <w:sz w:val="14"/>
                <w:szCs w:val="14"/>
                <w:u w:val="single"/>
              </w:rPr>
            </w:pPr>
          </w:p>
          <w:p w14:paraId="7C6A9067" w14:textId="228A206A" w:rsidR="006268B9" w:rsidRPr="00B85397" w:rsidRDefault="3BD9405D" w:rsidP="178D5989">
            <w:pPr>
              <w:jc w:val="center"/>
              <w:rPr>
                <w:b/>
                <w:bCs/>
                <w:u w:val="single"/>
              </w:rPr>
            </w:pPr>
            <w:r w:rsidRPr="45DF4684">
              <w:rPr>
                <w:b/>
                <w:bCs/>
                <w:u w:val="single"/>
              </w:rPr>
              <w:t>I</w:t>
            </w:r>
          </w:p>
          <w:p w14:paraId="7C00C85C" w14:textId="0A7E74CB" w:rsidR="006268B9" w:rsidRPr="00B85397" w:rsidRDefault="006268B9" w:rsidP="178D5989">
            <w:pPr>
              <w:jc w:val="center"/>
              <w:rPr>
                <w:b/>
                <w:bCs/>
                <w:u w:val="single"/>
              </w:rPr>
            </w:pPr>
          </w:p>
          <w:p w14:paraId="27B12BCC" w14:textId="4B4F7A32" w:rsidR="006268B9" w:rsidRPr="00B85397" w:rsidRDefault="006268B9" w:rsidP="178D5989">
            <w:pPr>
              <w:jc w:val="center"/>
              <w:rPr>
                <w:b/>
                <w:bCs/>
                <w:u w:val="single"/>
              </w:rPr>
            </w:pPr>
          </w:p>
          <w:p w14:paraId="6F411694" w14:textId="5C9C24A3" w:rsidR="006268B9" w:rsidRPr="00B85397" w:rsidRDefault="006268B9" w:rsidP="178D5989">
            <w:pPr>
              <w:jc w:val="center"/>
              <w:rPr>
                <w:b/>
                <w:bCs/>
                <w:sz w:val="16"/>
                <w:szCs w:val="16"/>
                <w:u w:val="single"/>
              </w:rPr>
            </w:pPr>
          </w:p>
          <w:p w14:paraId="68233A99" w14:textId="5C72C92A" w:rsidR="006268B9" w:rsidRPr="00B85397" w:rsidRDefault="006268B9" w:rsidP="178D5989">
            <w:pPr>
              <w:jc w:val="center"/>
              <w:rPr>
                <w:b/>
                <w:bCs/>
                <w:u w:val="single"/>
              </w:rPr>
            </w:pPr>
          </w:p>
          <w:p w14:paraId="194FB0A6" w14:textId="3AAC6D64" w:rsidR="006268B9" w:rsidRPr="00B85397" w:rsidRDefault="006268B9" w:rsidP="178D5989">
            <w:pPr>
              <w:jc w:val="center"/>
              <w:rPr>
                <w:b/>
                <w:bCs/>
                <w:u w:val="single"/>
              </w:rPr>
            </w:pPr>
          </w:p>
          <w:p w14:paraId="4A8E2422" w14:textId="056F9130" w:rsidR="006268B9" w:rsidRPr="00B85397" w:rsidRDefault="3BD9405D" w:rsidP="178D5989">
            <w:pPr>
              <w:jc w:val="center"/>
              <w:rPr>
                <w:b/>
                <w:bCs/>
                <w:u w:val="single"/>
              </w:rPr>
            </w:pPr>
            <w:r w:rsidRPr="45DF4684">
              <w:rPr>
                <w:b/>
                <w:bCs/>
                <w:u w:val="single"/>
              </w:rPr>
              <w:t>I</w:t>
            </w:r>
          </w:p>
          <w:p w14:paraId="13C9B372" w14:textId="02B2D387" w:rsidR="006268B9" w:rsidRPr="00B85397" w:rsidRDefault="006268B9" w:rsidP="178D5989">
            <w:pPr>
              <w:jc w:val="center"/>
              <w:rPr>
                <w:b/>
                <w:bCs/>
                <w:u w:val="single"/>
              </w:rPr>
            </w:pPr>
          </w:p>
        </w:tc>
      </w:tr>
      <w:tr w:rsidR="006268B9" w:rsidRPr="00B85397" w14:paraId="0C7BA159" w14:textId="77777777" w:rsidTr="45DF4684">
        <w:trPr>
          <w:trHeight w:val="1003"/>
        </w:trPr>
        <w:tc>
          <w:tcPr>
            <w:tcW w:w="2030" w:type="dxa"/>
          </w:tcPr>
          <w:p w14:paraId="6012B10D" w14:textId="77777777" w:rsidR="006268B9" w:rsidRPr="003516AD" w:rsidRDefault="006268B9" w:rsidP="006268B9">
            <w:pPr>
              <w:rPr>
                <w:b/>
              </w:rPr>
            </w:pPr>
            <w:r>
              <w:rPr>
                <w:b/>
              </w:rPr>
              <w:t>Additional Requirements</w:t>
            </w:r>
          </w:p>
        </w:tc>
        <w:tc>
          <w:tcPr>
            <w:tcW w:w="3141" w:type="dxa"/>
          </w:tcPr>
          <w:p w14:paraId="799DAB68" w14:textId="16EDCCCC" w:rsidR="006268B9" w:rsidRPr="00EB0AC4" w:rsidRDefault="363F91D1" w:rsidP="178D5989">
            <w:pPr>
              <w:spacing w:before="120"/>
            </w:pPr>
            <w:r>
              <w:t>To meet exceptional business needs a willingness to work outside of contractual hours in the evenings and weekends with notice, unless there is good reason where this is not possible.</w:t>
            </w:r>
          </w:p>
          <w:p w14:paraId="47582873" w14:textId="0A93A8F8" w:rsidR="006268B9" w:rsidRPr="00EB0AC4" w:rsidRDefault="363F91D1" w:rsidP="178D5989">
            <w:pPr>
              <w:spacing w:before="120"/>
              <w:rPr>
                <w:i/>
                <w:iCs/>
                <w:highlight w:val="yellow"/>
              </w:rPr>
            </w:pPr>
            <w:r>
              <w:t xml:space="preserve">To comply with the requirement to carry out a DBS check on this role. </w:t>
            </w:r>
          </w:p>
        </w:tc>
        <w:tc>
          <w:tcPr>
            <w:tcW w:w="1720" w:type="dxa"/>
          </w:tcPr>
          <w:p w14:paraId="4DB8F026" w14:textId="29875DE4" w:rsidR="006268B9" w:rsidRPr="00B85397" w:rsidRDefault="006268B9" w:rsidP="178D5989">
            <w:pPr>
              <w:rPr>
                <w:b/>
                <w:bCs/>
                <w:sz w:val="14"/>
                <w:szCs w:val="14"/>
                <w:u w:val="single"/>
              </w:rPr>
            </w:pPr>
          </w:p>
          <w:p w14:paraId="4A524095" w14:textId="3FD77C56" w:rsidR="006268B9" w:rsidRPr="00B85397" w:rsidRDefault="2F73034E" w:rsidP="178D5989">
            <w:pPr>
              <w:rPr>
                <w:b/>
                <w:bCs/>
                <w:u w:val="single"/>
              </w:rPr>
            </w:pPr>
            <w:r w:rsidRPr="178D5989">
              <w:rPr>
                <w:b/>
                <w:bCs/>
                <w:u w:val="single"/>
              </w:rPr>
              <w:t>E</w:t>
            </w:r>
          </w:p>
          <w:p w14:paraId="49D51FEC" w14:textId="678EAC57" w:rsidR="006268B9" w:rsidRPr="00B85397" w:rsidRDefault="006268B9" w:rsidP="178D5989">
            <w:pPr>
              <w:rPr>
                <w:b/>
                <w:bCs/>
                <w:u w:val="single"/>
              </w:rPr>
            </w:pPr>
          </w:p>
          <w:p w14:paraId="7B3ABE3A" w14:textId="70C4DA13" w:rsidR="006268B9" w:rsidRPr="00B85397" w:rsidRDefault="006268B9" w:rsidP="178D5989">
            <w:pPr>
              <w:rPr>
                <w:b/>
                <w:bCs/>
                <w:u w:val="single"/>
              </w:rPr>
            </w:pPr>
          </w:p>
          <w:p w14:paraId="7D71C30D" w14:textId="051478B6" w:rsidR="006268B9" w:rsidRPr="00B85397" w:rsidRDefault="006268B9" w:rsidP="178D5989">
            <w:pPr>
              <w:rPr>
                <w:b/>
                <w:bCs/>
                <w:u w:val="single"/>
              </w:rPr>
            </w:pPr>
          </w:p>
          <w:p w14:paraId="02087E1A" w14:textId="5FA65065" w:rsidR="006268B9" w:rsidRPr="00B85397" w:rsidRDefault="006268B9" w:rsidP="178D5989">
            <w:pPr>
              <w:rPr>
                <w:b/>
                <w:bCs/>
                <w:u w:val="single"/>
              </w:rPr>
            </w:pPr>
          </w:p>
          <w:p w14:paraId="001BF1BB" w14:textId="74BC7D53" w:rsidR="006268B9" w:rsidRPr="00B85397" w:rsidRDefault="006268B9" w:rsidP="178D5989">
            <w:pPr>
              <w:rPr>
                <w:b/>
                <w:bCs/>
                <w:u w:val="single"/>
              </w:rPr>
            </w:pPr>
          </w:p>
          <w:p w14:paraId="7C616FA6" w14:textId="3AD8D969" w:rsidR="006268B9" w:rsidRPr="00B85397" w:rsidRDefault="006268B9" w:rsidP="178D5989">
            <w:pPr>
              <w:rPr>
                <w:b/>
                <w:bCs/>
                <w:sz w:val="32"/>
                <w:szCs w:val="32"/>
                <w:u w:val="single"/>
              </w:rPr>
            </w:pPr>
          </w:p>
          <w:p w14:paraId="754AEADC" w14:textId="091ECB64" w:rsidR="006268B9" w:rsidRPr="00B85397" w:rsidRDefault="006268B9" w:rsidP="178D5989">
            <w:pPr>
              <w:rPr>
                <w:b/>
                <w:bCs/>
                <w:u w:val="single"/>
              </w:rPr>
            </w:pPr>
          </w:p>
          <w:p w14:paraId="1C14930E" w14:textId="253C6167" w:rsidR="006268B9" w:rsidRPr="00B85397" w:rsidRDefault="2F73034E" w:rsidP="178D5989">
            <w:pPr>
              <w:rPr>
                <w:b/>
                <w:bCs/>
                <w:u w:val="single"/>
              </w:rPr>
            </w:pPr>
            <w:r w:rsidRPr="178D5989">
              <w:rPr>
                <w:b/>
                <w:bCs/>
                <w:u w:val="single"/>
              </w:rPr>
              <w:t>E</w:t>
            </w:r>
          </w:p>
        </w:tc>
        <w:tc>
          <w:tcPr>
            <w:tcW w:w="1631" w:type="dxa"/>
          </w:tcPr>
          <w:p w14:paraId="476C16CC" w14:textId="785DFF69" w:rsidR="178D5989" w:rsidRDefault="178D5989" w:rsidP="178D5989">
            <w:pPr>
              <w:rPr>
                <w:b/>
                <w:bCs/>
                <w:sz w:val="14"/>
                <w:szCs w:val="14"/>
                <w:u w:val="single"/>
              </w:rPr>
            </w:pPr>
          </w:p>
          <w:p w14:paraId="65D137B7" w14:textId="5EDB87D2" w:rsidR="452B73E5" w:rsidRDefault="452B73E5" w:rsidP="45DF4684">
            <w:r w:rsidRPr="45DF4684">
              <w:rPr>
                <w:b/>
                <w:bCs/>
                <w:u w:val="single"/>
              </w:rPr>
              <w:t>I</w:t>
            </w:r>
          </w:p>
          <w:p w14:paraId="2317517F" w14:textId="71E0FDFD" w:rsidR="006268B9" w:rsidRPr="00B85397" w:rsidRDefault="006268B9" w:rsidP="178D5989">
            <w:pPr>
              <w:rPr>
                <w:b/>
                <w:bCs/>
                <w:u w:val="single"/>
              </w:rPr>
            </w:pPr>
          </w:p>
          <w:p w14:paraId="7913315C" w14:textId="20B01610" w:rsidR="006268B9" w:rsidRPr="00B85397" w:rsidRDefault="006268B9" w:rsidP="178D5989">
            <w:pPr>
              <w:rPr>
                <w:b/>
                <w:bCs/>
                <w:u w:val="single"/>
              </w:rPr>
            </w:pPr>
          </w:p>
          <w:p w14:paraId="1CCAE8F6" w14:textId="25E2AEF6" w:rsidR="006268B9" w:rsidRPr="00B85397" w:rsidRDefault="006268B9" w:rsidP="178D5989">
            <w:pPr>
              <w:rPr>
                <w:b/>
                <w:bCs/>
                <w:u w:val="single"/>
              </w:rPr>
            </w:pPr>
          </w:p>
          <w:p w14:paraId="44196DE8" w14:textId="6BE0A38A" w:rsidR="006268B9" w:rsidRPr="00B85397" w:rsidRDefault="006268B9" w:rsidP="178D5989">
            <w:pPr>
              <w:rPr>
                <w:b/>
                <w:bCs/>
                <w:u w:val="single"/>
              </w:rPr>
            </w:pPr>
          </w:p>
          <w:p w14:paraId="569A9220" w14:textId="056B1497" w:rsidR="006268B9" w:rsidRPr="00B85397" w:rsidRDefault="006268B9" w:rsidP="178D5989">
            <w:pPr>
              <w:rPr>
                <w:b/>
                <w:bCs/>
                <w:sz w:val="32"/>
                <w:szCs w:val="32"/>
                <w:u w:val="single"/>
              </w:rPr>
            </w:pPr>
          </w:p>
          <w:p w14:paraId="3E7DFC05" w14:textId="7E435BA6" w:rsidR="006268B9" w:rsidRPr="00B85397" w:rsidRDefault="006268B9" w:rsidP="178D5989">
            <w:pPr>
              <w:rPr>
                <w:b/>
                <w:bCs/>
                <w:u w:val="single"/>
              </w:rPr>
            </w:pPr>
          </w:p>
          <w:p w14:paraId="4293604A" w14:textId="28363DE3" w:rsidR="006268B9" w:rsidRPr="00B85397" w:rsidRDefault="006268B9" w:rsidP="178D5989">
            <w:pPr>
              <w:rPr>
                <w:b/>
                <w:bCs/>
                <w:u w:val="single"/>
              </w:rPr>
            </w:pPr>
          </w:p>
          <w:p w14:paraId="5C5A3A4E" w14:textId="212A4067" w:rsidR="006268B9" w:rsidRPr="00B85397" w:rsidRDefault="452B73E5" w:rsidP="45DF4684">
            <w:r w:rsidRPr="45DF4684">
              <w:rPr>
                <w:b/>
                <w:bCs/>
                <w:u w:val="single"/>
              </w:rPr>
              <w:t>I</w:t>
            </w:r>
          </w:p>
        </w:tc>
      </w:tr>
    </w:tbl>
    <w:p w14:paraId="2D7BD6B2" w14:textId="77777777" w:rsidR="001F481A" w:rsidRDefault="001F481A" w:rsidP="00DF3C2C">
      <w:pPr>
        <w:spacing w:line="259" w:lineRule="auto"/>
      </w:pPr>
    </w:p>
    <w:p w14:paraId="216403F3" w14:textId="77777777" w:rsidR="001F481A" w:rsidRDefault="001F481A" w:rsidP="00DF3C2C">
      <w:pPr>
        <w:spacing w:line="259" w:lineRule="auto"/>
      </w:pPr>
    </w:p>
    <w:p w14:paraId="0C72F7A6" w14:textId="050959FA" w:rsidR="45DF4684" w:rsidRDefault="45DF4684" w:rsidP="45DF4684">
      <w:pPr>
        <w:pStyle w:val="Heading1"/>
      </w:pPr>
    </w:p>
    <w:p w14:paraId="4F1A99E2" w14:textId="3F8D44D2" w:rsidR="45DF4684" w:rsidRDefault="45DF4684" w:rsidP="45DF4684">
      <w:pPr>
        <w:pStyle w:val="Heading1"/>
      </w:pPr>
    </w:p>
    <w:p w14:paraId="4B2AD7FA" w14:textId="4783850A" w:rsidR="00B136F3" w:rsidRDefault="0051759C" w:rsidP="00EC4656">
      <w:pPr>
        <w:pStyle w:val="Heading1"/>
      </w:pPr>
      <w:r w:rsidRPr="001F481A">
        <w:t>Appendix 1</w:t>
      </w:r>
      <w:r w:rsidR="00320DC1">
        <w:t>:</w:t>
      </w:r>
      <w:r w:rsidR="001F481A">
        <w:t xml:space="preserve"> </w:t>
      </w:r>
      <w:r w:rsidR="00B136F3" w:rsidRPr="00B136F3">
        <w:t>Health and Safety responsibilities</w:t>
      </w:r>
      <w:r w:rsidR="00B136F3">
        <w:t xml:space="preserve"> for</w:t>
      </w:r>
      <w:r w:rsidR="003B7A6D">
        <w:t>:</w:t>
      </w:r>
    </w:p>
    <w:p w14:paraId="45A3BFFD" w14:textId="0742112A" w:rsidR="009E2C7E" w:rsidRPr="00B136F3" w:rsidRDefault="00B136F3" w:rsidP="001F481A">
      <w:pPr>
        <w:jc w:val="both"/>
        <w:rPr>
          <w:b/>
          <w:bCs/>
        </w:rPr>
      </w:pPr>
      <w:r w:rsidRPr="00E015E5">
        <w:t xml:space="preserve"> </w:t>
      </w:r>
      <w:r w:rsidR="00856F39" w:rsidRPr="00B136F3">
        <w:rPr>
          <w:b/>
          <w:bCs/>
        </w:rPr>
        <w:t>Chief Executive/Corporate Leadership Team</w:t>
      </w:r>
      <w:r>
        <w:rPr>
          <w:b/>
          <w:bCs/>
        </w:rPr>
        <w:t xml:space="preserve"> </w:t>
      </w:r>
      <w:r w:rsidRPr="00B136F3">
        <w:rPr>
          <w:b/>
          <w:bCs/>
        </w:rPr>
        <w:t xml:space="preserve">Job </w:t>
      </w:r>
      <w:r w:rsidR="001F481A" w:rsidRPr="00B136F3">
        <w:rPr>
          <w:b/>
          <w:bCs/>
        </w:rPr>
        <w:t>Description</w:t>
      </w:r>
      <w:r>
        <w:rPr>
          <w:b/>
          <w:bCs/>
        </w:rPr>
        <w:t>s</w:t>
      </w:r>
      <w:r w:rsidR="00D64694" w:rsidRPr="00B136F3">
        <w:rPr>
          <w:b/>
          <w:bCs/>
        </w:rPr>
        <w:t xml:space="preserve"> </w:t>
      </w:r>
    </w:p>
    <w:p w14:paraId="0ED2D56D" w14:textId="77777777" w:rsidR="00B136F3" w:rsidRPr="00E015E5" w:rsidRDefault="002D3373" w:rsidP="00B136F3">
      <w:r>
        <w:rPr>
          <w:b/>
          <w:bCs/>
          <w:color w:val="8EAADB" w:themeColor="accent1" w:themeTint="99"/>
        </w:rPr>
        <w:t xml:space="preserve"> </w:t>
      </w:r>
      <w:r w:rsidR="00B136F3" w:rsidRPr="00E015E5">
        <w:t>Health and safety responsibilities include:</w:t>
      </w:r>
    </w:p>
    <w:p w14:paraId="704FEC21" w14:textId="1FBD80DD" w:rsidR="00B25A23" w:rsidRDefault="005C4E21" w:rsidP="002F683E">
      <w:pPr>
        <w:pStyle w:val="ListParagraph"/>
        <w:numPr>
          <w:ilvl w:val="0"/>
          <w:numId w:val="25"/>
        </w:numPr>
      </w:pPr>
      <w:r>
        <w:t>p</w:t>
      </w:r>
      <w:r w:rsidR="00B25A23" w:rsidRPr="00E015E5">
        <w:t>roviding proactive and visible leadership in developing and maintaining a management culture promoting health and safety within the organisation through the formulation and implementation of the council’s health and safety policy and supporting procedures</w:t>
      </w:r>
      <w:r w:rsidR="009156F0">
        <w:t>.</w:t>
      </w:r>
      <w:r w:rsidR="00B25A23" w:rsidRPr="00E015E5">
        <w:t xml:space="preserve"> </w:t>
      </w:r>
    </w:p>
    <w:p w14:paraId="052A6414" w14:textId="77777777" w:rsidR="003B7A6D" w:rsidRPr="002558A1" w:rsidRDefault="003B7A6D" w:rsidP="003B7A6D">
      <w:pPr>
        <w:pStyle w:val="ListParagraph"/>
      </w:pPr>
    </w:p>
    <w:p w14:paraId="0F6F86DE" w14:textId="1AC30AD6" w:rsidR="003B7A6D" w:rsidRDefault="003B7A6D" w:rsidP="003B7A6D">
      <w:pPr>
        <w:pStyle w:val="Heading1"/>
      </w:pPr>
      <w:r w:rsidRPr="00B136F3">
        <w:t>Health and Safety responsibilities</w:t>
      </w:r>
      <w:r w:rsidR="00AC67C5">
        <w:t xml:space="preserve"> for</w:t>
      </w:r>
      <w:r>
        <w:t>:</w:t>
      </w:r>
    </w:p>
    <w:p w14:paraId="3766AB33" w14:textId="0C991B07" w:rsidR="00925891" w:rsidRDefault="00320DC1" w:rsidP="00320DC1">
      <w:pPr>
        <w:spacing w:line="259" w:lineRule="auto"/>
        <w:rPr>
          <w:b/>
          <w:bCs/>
          <w:color w:val="000000" w:themeColor="text1"/>
        </w:rPr>
      </w:pPr>
      <w:r w:rsidRPr="00E015E5">
        <w:rPr>
          <w:b/>
          <w:bCs/>
        </w:rPr>
        <w:t>Corporate Directors (first tier)</w:t>
      </w:r>
      <w:r>
        <w:rPr>
          <w:b/>
          <w:bCs/>
        </w:rPr>
        <w:t xml:space="preserve"> </w:t>
      </w:r>
      <w:r w:rsidR="00925891" w:rsidRPr="00320DC1">
        <w:rPr>
          <w:b/>
          <w:bCs/>
          <w:color w:val="000000" w:themeColor="text1"/>
        </w:rPr>
        <w:t>Job Descriptions</w:t>
      </w:r>
    </w:p>
    <w:p w14:paraId="6313EF5E" w14:textId="77777777" w:rsidR="00B136F3" w:rsidRPr="00E015E5" w:rsidRDefault="00B136F3" w:rsidP="00B136F3">
      <w:r w:rsidRPr="00E015E5">
        <w:t>Health and safety responsibilities include:</w:t>
      </w:r>
    </w:p>
    <w:p w14:paraId="2C0C9DC1" w14:textId="49067527" w:rsidR="005411EF" w:rsidRPr="00E015E5" w:rsidRDefault="005411EF" w:rsidP="00B073EE">
      <w:pPr>
        <w:pStyle w:val="ListParagraph"/>
        <w:numPr>
          <w:ilvl w:val="0"/>
          <w:numId w:val="21"/>
        </w:numPr>
      </w:pPr>
      <w:r w:rsidRPr="00E015E5">
        <w:t>ensuring the council’s corporate health and safety policy is implemented within their directorate</w:t>
      </w:r>
    </w:p>
    <w:p w14:paraId="7B0CC4FC" w14:textId="77777777" w:rsidR="005411EF" w:rsidRPr="00E015E5" w:rsidRDefault="005411EF" w:rsidP="00B073EE">
      <w:pPr>
        <w:pStyle w:val="ListParagraph"/>
        <w:numPr>
          <w:ilvl w:val="0"/>
          <w:numId w:val="21"/>
        </w:numPr>
        <w:spacing w:line="259" w:lineRule="auto"/>
      </w:pPr>
      <w:r w:rsidRPr="00E015E5">
        <w:t>incorporating health and safety standards and objectives into service plans</w:t>
      </w:r>
    </w:p>
    <w:p w14:paraId="33EDE984" w14:textId="77777777" w:rsidR="005411EF" w:rsidRPr="00E015E5" w:rsidRDefault="005411EF" w:rsidP="00B073EE">
      <w:pPr>
        <w:pStyle w:val="ListParagraph"/>
        <w:numPr>
          <w:ilvl w:val="0"/>
          <w:numId w:val="21"/>
        </w:numPr>
        <w:spacing w:line="259" w:lineRule="auto"/>
      </w:pPr>
      <w:r w:rsidRPr="00E015E5">
        <w:t>holding staff accountable</w:t>
      </w:r>
    </w:p>
    <w:p w14:paraId="49242B12" w14:textId="77777777" w:rsidR="005411EF" w:rsidRPr="00E015E5" w:rsidRDefault="005411EF" w:rsidP="00B073EE">
      <w:pPr>
        <w:pStyle w:val="ListParagraph"/>
        <w:numPr>
          <w:ilvl w:val="0"/>
          <w:numId w:val="21"/>
        </w:numPr>
        <w:spacing w:line="259" w:lineRule="auto"/>
      </w:pPr>
      <w:r w:rsidRPr="00E015E5">
        <w:t>allocating health and safety responsibilities and duties to managers within their directorate</w:t>
      </w:r>
    </w:p>
    <w:p w14:paraId="0B951B46" w14:textId="77777777" w:rsidR="005411EF" w:rsidRPr="00E015E5" w:rsidRDefault="005411EF" w:rsidP="00B073EE">
      <w:pPr>
        <w:pStyle w:val="ListParagraph"/>
        <w:numPr>
          <w:ilvl w:val="0"/>
          <w:numId w:val="21"/>
        </w:numPr>
        <w:spacing w:line="259" w:lineRule="auto"/>
      </w:pPr>
      <w:r w:rsidRPr="00E015E5">
        <w:t>acting as, or nominating, a competent manager to act as health and safety champion</w:t>
      </w:r>
    </w:p>
    <w:p w14:paraId="7243F5B6" w14:textId="77777777" w:rsidR="005411EF" w:rsidRPr="00E015E5" w:rsidRDefault="005411EF" w:rsidP="00B073EE">
      <w:pPr>
        <w:pStyle w:val="ListParagraph"/>
        <w:numPr>
          <w:ilvl w:val="0"/>
          <w:numId w:val="21"/>
        </w:numPr>
        <w:spacing w:line="259" w:lineRule="auto"/>
      </w:pPr>
      <w:r w:rsidRPr="00E015E5">
        <w:t>ensuring staff receive adequate information, instruction, training and supervision</w:t>
      </w:r>
    </w:p>
    <w:p w14:paraId="52F9D726" w14:textId="449345F2" w:rsidR="00925891" w:rsidRDefault="005411EF" w:rsidP="00B073EE">
      <w:pPr>
        <w:pStyle w:val="ListParagraph"/>
        <w:numPr>
          <w:ilvl w:val="0"/>
          <w:numId w:val="21"/>
        </w:numPr>
        <w:spacing w:line="259" w:lineRule="auto"/>
      </w:pPr>
      <w:r w:rsidRPr="00E015E5">
        <w:t>cooperate with trade union/safety representatives</w:t>
      </w:r>
    </w:p>
    <w:p w14:paraId="11D85365" w14:textId="77777777" w:rsidR="00AC67C5" w:rsidRDefault="00AC67C5" w:rsidP="00AC67C5">
      <w:pPr>
        <w:pStyle w:val="ListParagraph"/>
        <w:spacing w:line="259" w:lineRule="auto"/>
      </w:pPr>
    </w:p>
    <w:p w14:paraId="5F4E0E7E" w14:textId="62EBE5F7" w:rsidR="00AC67C5" w:rsidRDefault="00AC67C5" w:rsidP="00AC67C5">
      <w:pPr>
        <w:pStyle w:val="Heading1"/>
      </w:pPr>
      <w:r w:rsidRPr="00B136F3">
        <w:t>Health and Safety responsibilities</w:t>
      </w:r>
      <w:r>
        <w:t xml:space="preserve"> for:</w:t>
      </w:r>
    </w:p>
    <w:p w14:paraId="2C6BB888" w14:textId="68AE99CE" w:rsidR="00E174FF" w:rsidRDefault="00E174FF" w:rsidP="00E174FF">
      <w:pPr>
        <w:jc w:val="both"/>
        <w:rPr>
          <w:b/>
          <w:bCs/>
          <w:color w:val="000000" w:themeColor="text1"/>
        </w:rPr>
      </w:pPr>
      <w:r w:rsidRPr="00E015E5">
        <w:rPr>
          <w:b/>
          <w:bCs/>
        </w:rPr>
        <w:t>Directors (second tier)</w:t>
      </w:r>
      <w:r w:rsidRPr="00E174FF">
        <w:rPr>
          <w:b/>
          <w:bCs/>
          <w:color w:val="8EAADB" w:themeColor="accent1" w:themeTint="99"/>
        </w:rPr>
        <w:t xml:space="preserve"> </w:t>
      </w:r>
      <w:r w:rsidRPr="00E174FF">
        <w:rPr>
          <w:b/>
          <w:bCs/>
          <w:color w:val="000000" w:themeColor="text1"/>
        </w:rPr>
        <w:t>Job Descriptions</w:t>
      </w:r>
    </w:p>
    <w:p w14:paraId="08D7C3C7" w14:textId="77777777" w:rsidR="00B136F3" w:rsidRPr="00E015E5" w:rsidRDefault="00B136F3" w:rsidP="00B136F3">
      <w:r w:rsidRPr="00E015E5">
        <w:t>Health and safety responsibilities include:</w:t>
      </w:r>
    </w:p>
    <w:p w14:paraId="5D15F34B" w14:textId="457FA626" w:rsidR="00612E79" w:rsidRPr="00E015E5" w:rsidRDefault="00612E79" w:rsidP="00A925DF">
      <w:pPr>
        <w:pStyle w:val="ListParagraph"/>
        <w:numPr>
          <w:ilvl w:val="0"/>
          <w:numId w:val="18"/>
        </w:numPr>
      </w:pPr>
      <w:r w:rsidRPr="00E015E5">
        <w:t xml:space="preserve">overseeing the translation of the council’s health and safety policies, objectives and arrangements into operational practice within their respective directorate service areas. </w:t>
      </w:r>
    </w:p>
    <w:p w14:paraId="2E2377A3" w14:textId="77777777" w:rsidR="00612E79" w:rsidRPr="00E015E5" w:rsidRDefault="00612E79" w:rsidP="00A925DF">
      <w:pPr>
        <w:pStyle w:val="ListParagraph"/>
        <w:numPr>
          <w:ilvl w:val="0"/>
          <w:numId w:val="18"/>
        </w:numPr>
        <w:spacing w:line="259" w:lineRule="auto"/>
      </w:pPr>
      <w:r w:rsidRPr="00E015E5">
        <w:t>implementing corporate and directorate safety policies and supporting procedures within their service areas</w:t>
      </w:r>
    </w:p>
    <w:p w14:paraId="21B17791" w14:textId="77777777" w:rsidR="00612E79" w:rsidRPr="00E015E5" w:rsidRDefault="00612E79" w:rsidP="00A925DF">
      <w:pPr>
        <w:pStyle w:val="ListParagraph"/>
        <w:numPr>
          <w:ilvl w:val="0"/>
          <w:numId w:val="18"/>
        </w:numPr>
        <w:spacing w:line="259" w:lineRule="auto"/>
      </w:pPr>
      <w:r w:rsidRPr="00E015E5">
        <w:t>holding staff accountable</w:t>
      </w:r>
    </w:p>
    <w:p w14:paraId="50C70885" w14:textId="77777777" w:rsidR="00B72222" w:rsidRDefault="00612E79" w:rsidP="00B72222">
      <w:pPr>
        <w:pStyle w:val="ListParagraph"/>
        <w:numPr>
          <w:ilvl w:val="0"/>
          <w:numId w:val="18"/>
        </w:numPr>
        <w:spacing w:line="259" w:lineRule="auto"/>
      </w:pPr>
      <w:r w:rsidRPr="00E015E5">
        <w:t>ensuring risk assessments are carried out, reviewed and shared with all appropriate staff</w:t>
      </w:r>
    </w:p>
    <w:p w14:paraId="5728172C" w14:textId="5DD1B2D9" w:rsidR="00612E79" w:rsidRPr="00E015E5" w:rsidRDefault="00612E79" w:rsidP="00B72222">
      <w:pPr>
        <w:pStyle w:val="ListParagraph"/>
        <w:numPr>
          <w:ilvl w:val="0"/>
          <w:numId w:val="18"/>
        </w:numPr>
        <w:spacing w:line="259" w:lineRule="auto"/>
      </w:pPr>
      <w:r w:rsidRPr="00E015E5">
        <w:t>ensuring staff receive adequate information, instruction, training and supervision</w:t>
      </w:r>
    </w:p>
    <w:p w14:paraId="1B04D182" w14:textId="7A961D49" w:rsidR="00B136F3" w:rsidRDefault="00612E79" w:rsidP="178D5989">
      <w:pPr>
        <w:pStyle w:val="ListParagraph"/>
        <w:numPr>
          <w:ilvl w:val="0"/>
          <w:numId w:val="18"/>
        </w:numPr>
        <w:spacing w:line="259" w:lineRule="auto"/>
      </w:pPr>
      <w:r>
        <w:t>cooperate with trade union/safety representatives</w:t>
      </w:r>
    </w:p>
    <w:p w14:paraId="2A0BF260" w14:textId="028F178D" w:rsidR="00B136F3" w:rsidRDefault="00B136F3" w:rsidP="00B136F3">
      <w:pPr>
        <w:pStyle w:val="Heading1"/>
      </w:pPr>
      <w:r w:rsidRPr="00B136F3">
        <w:t>Health and Safety responsibilities</w:t>
      </w:r>
      <w:r>
        <w:t xml:space="preserve"> </w:t>
      </w:r>
      <w:r w:rsidR="00AC67C5">
        <w:t>for</w:t>
      </w:r>
      <w:r w:rsidR="004208C7">
        <w:t>:</w:t>
      </w:r>
    </w:p>
    <w:p w14:paraId="2AC5ACB0" w14:textId="22E6254C" w:rsidR="00F777D0" w:rsidRPr="002558A1" w:rsidRDefault="00F777D0" w:rsidP="00F777D0">
      <w:pPr>
        <w:jc w:val="both"/>
        <w:rPr>
          <w:b/>
          <w:bCs/>
        </w:rPr>
      </w:pPr>
      <w:r w:rsidRPr="00E015E5">
        <w:rPr>
          <w:b/>
          <w:bCs/>
        </w:rPr>
        <w:t>Heads of Service/Departmental Heads (third tier)</w:t>
      </w:r>
      <w:r w:rsidRPr="00F777D0">
        <w:rPr>
          <w:b/>
          <w:bCs/>
          <w:color w:val="8EAADB" w:themeColor="accent1" w:themeTint="99"/>
        </w:rPr>
        <w:t xml:space="preserve"> </w:t>
      </w:r>
      <w:r w:rsidRPr="00F777D0">
        <w:rPr>
          <w:b/>
          <w:bCs/>
          <w:color w:val="000000" w:themeColor="text1"/>
        </w:rPr>
        <w:t>Job Descriptions</w:t>
      </w:r>
    </w:p>
    <w:p w14:paraId="60D77B00" w14:textId="77777777" w:rsidR="002C5DCC" w:rsidRPr="00E015E5" w:rsidRDefault="002C5DCC" w:rsidP="009B7B27">
      <w:r w:rsidRPr="00E015E5">
        <w:lastRenderedPageBreak/>
        <w:t>Health and safety responsibilities include:</w:t>
      </w:r>
    </w:p>
    <w:p w14:paraId="45969427" w14:textId="77777777" w:rsidR="002C5DCC" w:rsidRPr="00E015E5" w:rsidRDefault="002C5DCC" w:rsidP="002C5DCC">
      <w:pPr>
        <w:numPr>
          <w:ilvl w:val="0"/>
          <w:numId w:val="15"/>
        </w:numPr>
        <w:spacing w:line="259" w:lineRule="auto"/>
        <w:ind w:left="720"/>
      </w:pPr>
      <w:r w:rsidRPr="00E015E5">
        <w:t>arranging, where necessary, additional health and safety guidance and procedures to cover specific work activities, in addition to corporate arrangements</w:t>
      </w:r>
    </w:p>
    <w:p w14:paraId="3CBE7E40" w14:textId="77777777" w:rsidR="002C5DCC" w:rsidRPr="00E015E5" w:rsidRDefault="002C5DCC" w:rsidP="002C5DCC">
      <w:pPr>
        <w:numPr>
          <w:ilvl w:val="0"/>
          <w:numId w:val="15"/>
        </w:numPr>
        <w:spacing w:line="259" w:lineRule="auto"/>
        <w:ind w:left="720"/>
      </w:pPr>
      <w:r w:rsidRPr="00E015E5">
        <w:t>holding staff accountable</w:t>
      </w:r>
    </w:p>
    <w:p w14:paraId="72FE2E2B" w14:textId="77777777" w:rsidR="002C5DCC" w:rsidRPr="00E015E5" w:rsidRDefault="002C5DCC" w:rsidP="002C5DCC">
      <w:pPr>
        <w:numPr>
          <w:ilvl w:val="0"/>
          <w:numId w:val="15"/>
        </w:numPr>
        <w:spacing w:line="259" w:lineRule="auto"/>
        <w:ind w:left="720"/>
      </w:pPr>
      <w:r w:rsidRPr="00E015E5">
        <w:t>ensuring risk assessments are carried out, reviewed and shared with all appropriate staff</w:t>
      </w:r>
    </w:p>
    <w:p w14:paraId="1C3E2E6B" w14:textId="77777777" w:rsidR="002C5DCC" w:rsidRPr="00E015E5" w:rsidRDefault="002C5DCC" w:rsidP="002C5DCC">
      <w:pPr>
        <w:numPr>
          <w:ilvl w:val="0"/>
          <w:numId w:val="15"/>
        </w:numPr>
        <w:spacing w:line="259" w:lineRule="auto"/>
        <w:ind w:left="720"/>
      </w:pPr>
      <w:r w:rsidRPr="00E015E5">
        <w:t>ensuring staff receive adequate information, instruction, training and supervision</w:t>
      </w:r>
    </w:p>
    <w:p w14:paraId="18879005" w14:textId="77777777" w:rsidR="002C5DCC" w:rsidRDefault="002C5DCC" w:rsidP="002C5DCC">
      <w:pPr>
        <w:numPr>
          <w:ilvl w:val="0"/>
          <w:numId w:val="15"/>
        </w:numPr>
        <w:spacing w:line="259" w:lineRule="auto"/>
        <w:ind w:left="720"/>
      </w:pPr>
      <w:r w:rsidRPr="00E015E5">
        <w:t>cooperate with trade union/safety representatives and attend relevant meetings.</w:t>
      </w:r>
    </w:p>
    <w:p w14:paraId="74436371" w14:textId="77777777" w:rsidR="004208C7" w:rsidRDefault="004208C7" w:rsidP="004208C7">
      <w:pPr>
        <w:spacing w:line="259" w:lineRule="auto"/>
        <w:ind w:left="720"/>
      </w:pPr>
    </w:p>
    <w:p w14:paraId="4423D4AD" w14:textId="77777777" w:rsidR="004208C7" w:rsidRDefault="004208C7" w:rsidP="004208C7">
      <w:pPr>
        <w:pStyle w:val="Heading1"/>
      </w:pPr>
      <w:r w:rsidRPr="00B136F3">
        <w:t>Health and Safety responsibilities</w:t>
      </w:r>
      <w:r>
        <w:t xml:space="preserve"> for:</w:t>
      </w:r>
    </w:p>
    <w:p w14:paraId="31A0C751" w14:textId="0C7971AE" w:rsidR="00E27751" w:rsidRPr="002558A1" w:rsidRDefault="00DE3328" w:rsidP="00961DCA">
      <w:pPr>
        <w:spacing w:line="259" w:lineRule="auto"/>
        <w:rPr>
          <w:b/>
          <w:bCs/>
        </w:rPr>
      </w:pPr>
      <w:r w:rsidRPr="00E015E5">
        <w:rPr>
          <w:b/>
          <w:bCs/>
        </w:rPr>
        <w:t xml:space="preserve">Managers and </w:t>
      </w:r>
      <w:r w:rsidRPr="00961DCA">
        <w:rPr>
          <w:b/>
          <w:bCs/>
          <w:color w:val="000000" w:themeColor="text1"/>
        </w:rPr>
        <w:t>Supervisors</w:t>
      </w:r>
      <w:r w:rsidR="00961DCA" w:rsidRPr="00961DCA">
        <w:rPr>
          <w:b/>
          <w:bCs/>
          <w:color w:val="000000" w:themeColor="text1"/>
        </w:rPr>
        <w:t xml:space="preserve"> Job Descriptions</w:t>
      </w:r>
    </w:p>
    <w:p w14:paraId="71B8005C" w14:textId="77777777" w:rsidR="002E5505" w:rsidRPr="00E015E5" w:rsidRDefault="002E5505" w:rsidP="00D32254">
      <w:r w:rsidRPr="00E015E5">
        <w:t>Health and safety responsibilities include:</w:t>
      </w:r>
    </w:p>
    <w:p w14:paraId="3AF2AD4D" w14:textId="6308A406" w:rsidR="002E5505" w:rsidRPr="00E015E5" w:rsidRDefault="0030336A" w:rsidP="004B1424">
      <w:pPr>
        <w:pStyle w:val="ListParagraph"/>
        <w:numPr>
          <w:ilvl w:val="0"/>
          <w:numId w:val="26"/>
        </w:numPr>
        <w:spacing w:line="259" w:lineRule="auto"/>
      </w:pPr>
      <w:r>
        <w:t xml:space="preserve">being </w:t>
      </w:r>
      <w:r w:rsidR="002E5505" w:rsidRPr="00E015E5">
        <w:t>familiar with health and safety policies and procedures</w:t>
      </w:r>
    </w:p>
    <w:p w14:paraId="0AEF41C3" w14:textId="77777777" w:rsidR="002E5505" w:rsidRPr="00E015E5" w:rsidRDefault="002E5505" w:rsidP="004B1424">
      <w:pPr>
        <w:numPr>
          <w:ilvl w:val="0"/>
          <w:numId w:val="26"/>
        </w:numPr>
        <w:spacing w:line="259" w:lineRule="auto"/>
      </w:pPr>
      <w:r w:rsidRPr="00E015E5">
        <w:t>setting a positive example</w:t>
      </w:r>
    </w:p>
    <w:p w14:paraId="17BA80B4" w14:textId="77777777" w:rsidR="002E5505" w:rsidRPr="00E015E5" w:rsidRDefault="002E5505" w:rsidP="004B1424">
      <w:pPr>
        <w:numPr>
          <w:ilvl w:val="0"/>
          <w:numId w:val="26"/>
        </w:numPr>
        <w:spacing w:line="259" w:lineRule="auto"/>
      </w:pPr>
      <w:r w:rsidRPr="00E015E5">
        <w:t>communicate health and safety policies and procedures to staff</w:t>
      </w:r>
    </w:p>
    <w:p w14:paraId="68E828F8" w14:textId="77777777" w:rsidR="002E5505" w:rsidRPr="00E015E5" w:rsidRDefault="002E5505" w:rsidP="004B1424">
      <w:pPr>
        <w:numPr>
          <w:ilvl w:val="0"/>
          <w:numId w:val="26"/>
        </w:numPr>
        <w:spacing w:line="259" w:lineRule="auto"/>
      </w:pPr>
      <w:r w:rsidRPr="00E015E5">
        <w:t>carry out, review and share risk assessments</w:t>
      </w:r>
    </w:p>
    <w:p w14:paraId="2D78990C" w14:textId="77777777" w:rsidR="002E5505" w:rsidRPr="00E015E5" w:rsidRDefault="002E5505" w:rsidP="004B1424">
      <w:pPr>
        <w:numPr>
          <w:ilvl w:val="0"/>
          <w:numId w:val="26"/>
        </w:numPr>
        <w:spacing w:line="259" w:lineRule="auto"/>
      </w:pPr>
      <w:r w:rsidRPr="00E015E5">
        <w:t>consider work-related violence, abusive or threatening behaviour in the planning and development of safe working systems and procedures</w:t>
      </w:r>
    </w:p>
    <w:p w14:paraId="06942ADE" w14:textId="77777777" w:rsidR="002E5505" w:rsidRPr="00E015E5" w:rsidRDefault="002E5505" w:rsidP="004B1424">
      <w:pPr>
        <w:numPr>
          <w:ilvl w:val="0"/>
          <w:numId w:val="26"/>
        </w:numPr>
        <w:spacing w:line="259" w:lineRule="auto"/>
      </w:pPr>
      <w:r w:rsidRPr="00E015E5">
        <w:t>ensure adequate first aid provision</w:t>
      </w:r>
    </w:p>
    <w:p w14:paraId="7D3D4164" w14:textId="77777777" w:rsidR="002E5505" w:rsidRPr="00E015E5" w:rsidRDefault="002E5505" w:rsidP="004B1424">
      <w:pPr>
        <w:numPr>
          <w:ilvl w:val="0"/>
          <w:numId w:val="26"/>
        </w:numPr>
        <w:spacing w:line="259" w:lineRule="auto"/>
      </w:pPr>
      <w:r w:rsidRPr="00E015E5">
        <w:t>holding staff accountable</w:t>
      </w:r>
    </w:p>
    <w:p w14:paraId="6808CBDF" w14:textId="21FF5C90" w:rsidR="178D5989" w:rsidRDefault="002E5505" w:rsidP="178D5989">
      <w:pPr>
        <w:numPr>
          <w:ilvl w:val="0"/>
          <w:numId w:val="26"/>
        </w:numPr>
        <w:spacing w:line="259" w:lineRule="auto"/>
      </w:pPr>
      <w:r>
        <w:t>ensuring staff receive adequate information, instruction, training and supervision</w:t>
      </w:r>
    </w:p>
    <w:p w14:paraId="255EEF78" w14:textId="77777777" w:rsidR="002E5505" w:rsidRPr="00E015E5" w:rsidRDefault="002E5505" w:rsidP="004B1424">
      <w:pPr>
        <w:numPr>
          <w:ilvl w:val="0"/>
          <w:numId w:val="26"/>
        </w:numPr>
        <w:spacing w:line="259" w:lineRule="auto"/>
      </w:pPr>
      <w:r w:rsidRPr="00E015E5">
        <w:t>cooperate with trade union/safety representatives and attend relevant meetings</w:t>
      </w:r>
    </w:p>
    <w:p w14:paraId="144A8E7F" w14:textId="5330289B" w:rsidR="00B136F3" w:rsidRDefault="002E5505" w:rsidP="178D5989">
      <w:pPr>
        <w:numPr>
          <w:ilvl w:val="0"/>
          <w:numId w:val="26"/>
        </w:numPr>
        <w:spacing w:line="259" w:lineRule="auto"/>
      </w:pPr>
      <w:r>
        <w:t>ensure work-related accidents/incidents are reported and investigated in line with procedures.</w:t>
      </w:r>
    </w:p>
    <w:p w14:paraId="6037CC71" w14:textId="3A4A9282" w:rsidR="00B136F3" w:rsidRDefault="00B136F3" w:rsidP="00B136F3">
      <w:pPr>
        <w:pStyle w:val="Heading1"/>
      </w:pPr>
      <w:r w:rsidRPr="001F481A">
        <w:t xml:space="preserve">Appendix </w:t>
      </w:r>
      <w:r>
        <w:t xml:space="preserve">3: </w:t>
      </w:r>
      <w:r w:rsidRPr="00B136F3">
        <w:t>Health and Safety responsibilities</w:t>
      </w:r>
      <w:r>
        <w:t xml:space="preserve"> for</w:t>
      </w:r>
      <w:r w:rsidR="00F872E3">
        <w:t>:</w:t>
      </w:r>
      <w:r>
        <w:t xml:space="preserve"> </w:t>
      </w:r>
    </w:p>
    <w:p w14:paraId="170C4CAB" w14:textId="409FC657" w:rsidR="00296E8B" w:rsidRDefault="00296E8B" w:rsidP="0026141E">
      <w:pPr>
        <w:spacing w:line="259" w:lineRule="auto"/>
        <w:rPr>
          <w:b/>
          <w:bCs/>
          <w:color w:val="000000" w:themeColor="text1"/>
        </w:rPr>
      </w:pPr>
      <w:r w:rsidRPr="00296E8B">
        <w:rPr>
          <w:b/>
          <w:bCs/>
          <w:color w:val="000000" w:themeColor="text1"/>
        </w:rPr>
        <w:t xml:space="preserve">Staff </w:t>
      </w:r>
      <w:r w:rsidR="002E5505" w:rsidRPr="00296E8B">
        <w:rPr>
          <w:b/>
          <w:bCs/>
          <w:color w:val="000000" w:themeColor="text1"/>
        </w:rPr>
        <w:t>Job Descriptions</w:t>
      </w:r>
    </w:p>
    <w:p w14:paraId="4DE5F49E" w14:textId="77777777" w:rsidR="00296E8B" w:rsidRPr="00E015E5" w:rsidRDefault="00296E8B" w:rsidP="00296E8B">
      <w:r w:rsidRPr="00E015E5">
        <w:t>Health and safety responsibilities include:</w:t>
      </w:r>
    </w:p>
    <w:p w14:paraId="502C07D2" w14:textId="76BEA7CE" w:rsidR="002E5505" w:rsidRDefault="001A5C02" w:rsidP="00904FBD">
      <w:pPr>
        <w:pStyle w:val="ListParagraph"/>
        <w:numPr>
          <w:ilvl w:val="0"/>
          <w:numId w:val="22"/>
        </w:numPr>
        <w:spacing w:line="259" w:lineRule="auto"/>
      </w:pPr>
      <w:r>
        <w:t>always ensuring that</w:t>
      </w:r>
      <w:r w:rsidR="008345E6" w:rsidRPr="00E015E5">
        <w:t xml:space="preserve"> duties and responsibilities are carried out in accordance with the Council’s Policies and Procedures including Financial Regulations, </w:t>
      </w:r>
      <w:r w:rsidR="008345E6" w:rsidRPr="00E015E5">
        <w:lastRenderedPageBreak/>
        <w:t xml:space="preserve">Standing Orders, </w:t>
      </w:r>
      <w:r w:rsidR="00FB473F">
        <w:t>W</w:t>
      </w:r>
      <w:r w:rsidR="008037FB">
        <w:t>orkforce</w:t>
      </w:r>
      <w:r w:rsidR="00FB473F">
        <w:t xml:space="preserve"> &amp; Organisational</w:t>
      </w:r>
      <w:r w:rsidR="008037FB">
        <w:t xml:space="preserve"> </w:t>
      </w:r>
      <w:r w:rsidR="008345E6" w:rsidRPr="00E015E5">
        <w:t xml:space="preserve">Policies and Procedures, </w:t>
      </w:r>
      <w:r w:rsidR="007E3AA0">
        <w:t xml:space="preserve">the Council’s </w:t>
      </w:r>
      <w:r w:rsidR="008345E6" w:rsidRPr="00E015E5">
        <w:t>Health &amp; Safety Policy</w:t>
      </w:r>
      <w:r w:rsidR="00B136F3">
        <w:t>.</w:t>
      </w:r>
    </w:p>
    <w:sectPr w:rsidR="002E5505" w:rsidSect="00363A4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D21FF" w14:textId="77777777" w:rsidR="003C399E" w:rsidRDefault="003C399E" w:rsidP="00101F8B">
      <w:r>
        <w:separator/>
      </w:r>
    </w:p>
    <w:p w14:paraId="04FE0BFB" w14:textId="77777777" w:rsidR="003C399E" w:rsidRDefault="003C399E" w:rsidP="00101F8B"/>
    <w:p w14:paraId="211E5595" w14:textId="77777777" w:rsidR="003C399E" w:rsidRDefault="003C399E" w:rsidP="00101F8B"/>
    <w:p w14:paraId="23C5EDDA" w14:textId="77777777" w:rsidR="003C399E" w:rsidRDefault="003C399E" w:rsidP="00101F8B"/>
    <w:p w14:paraId="7B428AED" w14:textId="77777777" w:rsidR="003C399E" w:rsidRDefault="003C399E" w:rsidP="00101F8B"/>
    <w:p w14:paraId="42D891EB" w14:textId="77777777" w:rsidR="003C399E" w:rsidRDefault="003C399E" w:rsidP="00101F8B"/>
  </w:endnote>
  <w:endnote w:type="continuationSeparator" w:id="0">
    <w:p w14:paraId="2E5B55F1" w14:textId="77777777" w:rsidR="003C399E" w:rsidRDefault="003C399E" w:rsidP="00101F8B">
      <w:r>
        <w:continuationSeparator/>
      </w:r>
    </w:p>
    <w:p w14:paraId="00FCD5D9" w14:textId="77777777" w:rsidR="003C399E" w:rsidRDefault="003C399E" w:rsidP="00101F8B"/>
    <w:p w14:paraId="7EA48A65" w14:textId="77777777" w:rsidR="003C399E" w:rsidRDefault="003C399E" w:rsidP="00101F8B"/>
    <w:p w14:paraId="095E371D" w14:textId="77777777" w:rsidR="003C399E" w:rsidRDefault="003C399E" w:rsidP="00101F8B"/>
    <w:p w14:paraId="7E74FA45" w14:textId="77777777" w:rsidR="003C399E" w:rsidRDefault="003C399E" w:rsidP="00101F8B"/>
    <w:p w14:paraId="68B225BF" w14:textId="77777777" w:rsidR="003C399E" w:rsidRDefault="003C399E" w:rsidP="00101F8B"/>
  </w:endnote>
  <w:endnote w:type="continuationNotice" w:id="1">
    <w:p w14:paraId="76BC742F" w14:textId="77777777" w:rsidR="003C399E" w:rsidRDefault="003C39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404781"/>
      <w:docPartObj>
        <w:docPartGallery w:val="Page Numbers (Bottom of Page)"/>
        <w:docPartUnique/>
      </w:docPartObj>
    </w:sdtPr>
    <w:sdtEndPr>
      <w:rPr>
        <w:noProof/>
      </w:rPr>
    </w:sdtEndPr>
    <w:sdtContent>
      <w:p w14:paraId="270729F3" w14:textId="60ABBDDE" w:rsidR="00AF6858" w:rsidRDefault="00AF68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B54DF5" w14:textId="77777777" w:rsidR="004E1F25" w:rsidRDefault="004E1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D09C6" w14:textId="77777777" w:rsidR="003C399E" w:rsidRDefault="003C399E" w:rsidP="00101F8B">
      <w:r>
        <w:separator/>
      </w:r>
    </w:p>
    <w:p w14:paraId="364CB6EA" w14:textId="77777777" w:rsidR="003C399E" w:rsidRDefault="003C399E" w:rsidP="00101F8B"/>
    <w:p w14:paraId="3811FB83" w14:textId="77777777" w:rsidR="003C399E" w:rsidRDefault="003C399E" w:rsidP="00101F8B"/>
    <w:p w14:paraId="24EA9587" w14:textId="77777777" w:rsidR="003C399E" w:rsidRDefault="003C399E" w:rsidP="00101F8B"/>
    <w:p w14:paraId="567713B7" w14:textId="77777777" w:rsidR="003C399E" w:rsidRDefault="003C399E" w:rsidP="00101F8B"/>
    <w:p w14:paraId="313C2BBF" w14:textId="77777777" w:rsidR="003C399E" w:rsidRDefault="003C399E" w:rsidP="00101F8B"/>
  </w:footnote>
  <w:footnote w:type="continuationSeparator" w:id="0">
    <w:p w14:paraId="49F0FC8D" w14:textId="77777777" w:rsidR="003C399E" w:rsidRDefault="003C399E" w:rsidP="00101F8B">
      <w:r>
        <w:continuationSeparator/>
      </w:r>
    </w:p>
    <w:p w14:paraId="3D1599F2" w14:textId="77777777" w:rsidR="003C399E" w:rsidRDefault="003C399E" w:rsidP="00101F8B"/>
    <w:p w14:paraId="00BFA1E6" w14:textId="77777777" w:rsidR="003C399E" w:rsidRDefault="003C399E" w:rsidP="00101F8B"/>
    <w:p w14:paraId="52B2A4E2" w14:textId="77777777" w:rsidR="003C399E" w:rsidRDefault="003C399E" w:rsidP="00101F8B"/>
    <w:p w14:paraId="2A6C5203" w14:textId="77777777" w:rsidR="003C399E" w:rsidRDefault="003C399E" w:rsidP="00101F8B"/>
    <w:p w14:paraId="18930F37" w14:textId="77777777" w:rsidR="003C399E" w:rsidRDefault="003C399E" w:rsidP="00101F8B"/>
  </w:footnote>
  <w:footnote w:type="continuationNotice" w:id="1">
    <w:p w14:paraId="1C7CA901" w14:textId="77777777" w:rsidR="003C399E" w:rsidRDefault="003C399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B92"/>
    <w:multiLevelType w:val="hybridMultilevel"/>
    <w:tmpl w:val="D928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47E36"/>
    <w:multiLevelType w:val="hybridMultilevel"/>
    <w:tmpl w:val="0D723AE6"/>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55444"/>
    <w:multiLevelType w:val="hybridMultilevel"/>
    <w:tmpl w:val="D23AB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02430"/>
    <w:multiLevelType w:val="hybridMultilevel"/>
    <w:tmpl w:val="8DB86806"/>
    <w:lvl w:ilvl="0" w:tplc="1A72117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D75A0"/>
    <w:multiLevelType w:val="hybridMultilevel"/>
    <w:tmpl w:val="537898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9956DA"/>
    <w:multiLevelType w:val="hybridMultilevel"/>
    <w:tmpl w:val="55FE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6513B"/>
    <w:multiLevelType w:val="hybridMultilevel"/>
    <w:tmpl w:val="0E0A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C866F9"/>
    <w:multiLevelType w:val="hybridMultilevel"/>
    <w:tmpl w:val="4BFE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D10A1"/>
    <w:multiLevelType w:val="hybridMultilevel"/>
    <w:tmpl w:val="59A0BBF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807197A"/>
    <w:multiLevelType w:val="hybridMultilevel"/>
    <w:tmpl w:val="0D46A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71C63"/>
    <w:multiLevelType w:val="hybridMultilevel"/>
    <w:tmpl w:val="91BC3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3264A6"/>
    <w:multiLevelType w:val="hybridMultilevel"/>
    <w:tmpl w:val="182A4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5F7104"/>
    <w:multiLevelType w:val="hybridMultilevel"/>
    <w:tmpl w:val="0CCEC0C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7" w15:restartNumberingAfterBreak="0">
    <w:nsid w:val="488D1585"/>
    <w:multiLevelType w:val="hybridMultilevel"/>
    <w:tmpl w:val="99167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E2DF6"/>
    <w:multiLevelType w:val="hybridMultilevel"/>
    <w:tmpl w:val="D842F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32571F"/>
    <w:multiLevelType w:val="hybridMultilevel"/>
    <w:tmpl w:val="0D3871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E83B20"/>
    <w:multiLevelType w:val="hybridMultilevel"/>
    <w:tmpl w:val="03506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37845"/>
    <w:multiLevelType w:val="hybridMultilevel"/>
    <w:tmpl w:val="5D1C4DA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6D7B4785"/>
    <w:multiLevelType w:val="hybridMultilevel"/>
    <w:tmpl w:val="F8E637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F393E65"/>
    <w:multiLevelType w:val="hybridMultilevel"/>
    <w:tmpl w:val="F082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847753"/>
    <w:multiLevelType w:val="hybridMultilevel"/>
    <w:tmpl w:val="FF62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8F6319"/>
    <w:multiLevelType w:val="hybridMultilevel"/>
    <w:tmpl w:val="F6E2FDF0"/>
    <w:lvl w:ilvl="0" w:tplc="FBFA4CF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021699">
    <w:abstractNumId w:val="4"/>
  </w:num>
  <w:num w:numId="2" w16cid:durableId="1511870890">
    <w:abstractNumId w:val="2"/>
  </w:num>
  <w:num w:numId="3" w16cid:durableId="784276660">
    <w:abstractNumId w:val="12"/>
  </w:num>
  <w:num w:numId="4" w16cid:durableId="703990192">
    <w:abstractNumId w:val="18"/>
  </w:num>
  <w:num w:numId="5" w16cid:durableId="1013187382">
    <w:abstractNumId w:val="22"/>
  </w:num>
  <w:num w:numId="6" w16cid:durableId="1345206344">
    <w:abstractNumId w:val="19"/>
  </w:num>
  <w:num w:numId="7" w16cid:durableId="1506939807">
    <w:abstractNumId w:val="29"/>
  </w:num>
  <w:num w:numId="8" w16cid:durableId="301158269">
    <w:abstractNumId w:val="15"/>
  </w:num>
  <w:num w:numId="9" w16cid:durableId="1058552037">
    <w:abstractNumId w:val="13"/>
  </w:num>
  <w:num w:numId="10" w16cid:durableId="731080326">
    <w:abstractNumId w:val="26"/>
  </w:num>
  <w:num w:numId="11" w16cid:durableId="303857379">
    <w:abstractNumId w:val="1"/>
  </w:num>
  <w:num w:numId="12" w16cid:durableId="960646667">
    <w:abstractNumId w:val="9"/>
  </w:num>
  <w:num w:numId="13" w16cid:durableId="1467771258">
    <w:abstractNumId w:val="10"/>
  </w:num>
  <w:num w:numId="14" w16cid:durableId="180749088">
    <w:abstractNumId w:val="7"/>
  </w:num>
  <w:num w:numId="15" w16cid:durableId="1245645558">
    <w:abstractNumId w:val="24"/>
  </w:num>
  <w:num w:numId="16" w16cid:durableId="2141877320">
    <w:abstractNumId w:val="14"/>
  </w:num>
  <w:num w:numId="17" w16cid:durableId="761419156">
    <w:abstractNumId w:val="17"/>
  </w:num>
  <w:num w:numId="18" w16cid:durableId="1375543501">
    <w:abstractNumId w:val="3"/>
  </w:num>
  <w:num w:numId="19" w16cid:durableId="720327906">
    <w:abstractNumId w:val="11"/>
  </w:num>
  <w:num w:numId="20" w16cid:durableId="1858732376">
    <w:abstractNumId w:val="20"/>
  </w:num>
  <w:num w:numId="21" w16cid:durableId="1511262304">
    <w:abstractNumId w:val="0"/>
  </w:num>
  <w:num w:numId="22" w16cid:durableId="1570577444">
    <w:abstractNumId w:val="16"/>
  </w:num>
  <w:num w:numId="23" w16cid:durableId="1771385838">
    <w:abstractNumId w:val="23"/>
  </w:num>
  <w:num w:numId="24" w16cid:durableId="174153306">
    <w:abstractNumId w:val="25"/>
  </w:num>
  <w:num w:numId="25" w16cid:durableId="586304629">
    <w:abstractNumId w:val="27"/>
  </w:num>
  <w:num w:numId="26" w16cid:durableId="1021980348">
    <w:abstractNumId w:val="8"/>
  </w:num>
  <w:num w:numId="27" w16cid:durableId="1798795798">
    <w:abstractNumId w:val="28"/>
  </w:num>
  <w:num w:numId="28" w16cid:durableId="1169566912">
    <w:abstractNumId w:val="6"/>
  </w:num>
  <w:num w:numId="29" w16cid:durableId="1697922163">
    <w:abstractNumId w:val="21"/>
  </w:num>
  <w:num w:numId="30" w16cid:durableId="13772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22B70"/>
    <w:rsid w:val="00026780"/>
    <w:rsid w:val="000275C2"/>
    <w:rsid w:val="000375E0"/>
    <w:rsid w:val="00045CA1"/>
    <w:rsid w:val="00046A2A"/>
    <w:rsid w:val="00051CFB"/>
    <w:rsid w:val="000663F2"/>
    <w:rsid w:val="00067325"/>
    <w:rsid w:val="00070438"/>
    <w:rsid w:val="00080CA2"/>
    <w:rsid w:val="00081787"/>
    <w:rsid w:val="00084F24"/>
    <w:rsid w:val="0009219E"/>
    <w:rsid w:val="00093E39"/>
    <w:rsid w:val="000943CA"/>
    <w:rsid w:val="000A3241"/>
    <w:rsid w:val="000A6597"/>
    <w:rsid w:val="000A7649"/>
    <w:rsid w:val="000B181B"/>
    <w:rsid w:val="000B5AD6"/>
    <w:rsid w:val="000B6865"/>
    <w:rsid w:val="000B78FE"/>
    <w:rsid w:val="000C41F9"/>
    <w:rsid w:val="000C4BD3"/>
    <w:rsid w:val="000D2DC9"/>
    <w:rsid w:val="000E37BA"/>
    <w:rsid w:val="000F69B5"/>
    <w:rsid w:val="001011AE"/>
    <w:rsid w:val="00101F8B"/>
    <w:rsid w:val="001065F2"/>
    <w:rsid w:val="0010670B"/>
    <w:rsid w:val="00110E79"/>
    <w:rsid w:val="00114878"/>
    <w:rsid w:val="00121D85"/>
    <w:rsid w:val="00123714"/>
    <w:rsid w:val="00130FC5"/>
    <w:rsid w:val="001357FA"/>
    <w:rsid w:val="00137388"/>
    <w:rsid w:val="00137501"/>
    <w:rsid w:val="00143535"/>
    <w:rsid w:val="00150C68"/>
    <w:rsid w:val="00151107"/>
    <w:rsid w:val="0015284A"/>
    <w:rsid w:val="001539D8"/>
    <w:rsid w:val="00167DA3"/>
    <w:rsid w:val="001702A6"/>
    <w:rsid w:val="00173D7C"/>
    <w:rsid w:val="00174C47"/>
    <w:rsid w:val="00176F21"/>
    <w:rsid w:val="0019324B"/>
    <w:rsid w:val="0019369A"/>
    <w:rsid w:val="001A5C02"/>
    <w:rsid w:val="001B2C4A"/>
    <w:rsid w:val="001B5AC3"/>
    <w:rsid w:val="001D1AC7"/>
    <w:rsid w:val="001D5881"/>
    <w:rsid w:val="001E6108"/>
    <w:rsid w:val="001F2D5B"/>
    <w:rsid w:val="001F481A"/>
    <w:rsid w:val="001F57B7"/>
    <w:rsid w:val="00204695"/>
    <w:rsid w:val="00206DCA"/>
    <w:rsid w:val="0021044F"/>
    <w:rsid w:val="00224E75"/>
    <w:rsid w:val="00251DD1"/>
    <w:rsid w:val="0025409B"/>
    <w:rsid w:val="0026141E"/>
    <w:rsid w:val="00265757"/>
    <w:rsid w:val="00265D12"/>
    <w:rsid w:val="002660B4"/>
    <w:rsid w:val="0027226F"/>
    <w:rsid w:val="00274192"/>
    <w:rsid w:val="00284556"/>
    <w:rsid w:val="00296E8B"/>
    <w:rsid w:val="00297396"/>
    <w:rsid w:val="002A1E6E"/>
    <w:rsid w:val="002A29B4"/>
    <w:rsid w:val="002B01E9"/>
    <w:rsid w:val="002B11E6"/>
    <w:rsid w:val="002B278A"/>
    <w:rsid w:val="002B5905"/>
    <w:rsid w:val="002C4610"/>
    <w:rsid w:val="002C5DCC"/>
    <w:rsid w:val="002D30D6"/>
    <w:rsid w:val="002D3373"/>
    <w:rsid w:val="002D5757"/>
    <w:rsid w:val="002D7779"/>
    <w:rsid w:val="002E5505"/>
    <w:rsid w:val="002F1316"/>
    <w:rsid w:val="002F683E"/>
    <w:rsid w:val="0030336A"/>
    <w:rsid w:val="00317A3A"/>
    <w:rsid w:val="00320DC1"/>
    <w:rsid w:val="003252D4"/>
    <w:rsid w:val="0032561A"/>
    <w:rsid w:val="0033725F"/>
    <w:rsid w:val="00351855"/>
    <w:rsid w:val="003534AE"/>
    <w:rsid w:val="00357305"/>
    <w:rsid w:val="00360231"/>
    <w:rsid w:val="00363A4D"/>
    <w:rsid w:val="00370D51"/>
    <w:rsid w:val="00377988"/>
    <w:rsid w:val="0038389B"/>
    <w:rsid w:val="00393D23"/>
    <w:rsid w:val="003951FD"/>
    <w:rsid w:val="003B5936"/>
    <w:rsid w:val="003B7A6D"/>
    <w:rsid w:val="003B7D22"/>
    <w:rsid w:val="003C399E"/>
    <w:rsid w:val="003E09AD"/>
    <w:rsid w:val="003E777B"/>
    <w:rsid w:val="003F2A1E"/>
    <w:rsid w:val="004023AE"/>
    <w:rsid w:val="0040762E"/>
    <w:rsid w:val="00417369"/>
    <w:rsid w:val="00417A06"/>
    <w:rsid w:val="004208C7"/>
    <w:rsid w:val="004362E7"/>
    <w:rsid w:val="004366D8"/>
    <w:rsid w:val="004369A3"/>
    <w:rsid w:val="00453B68"/>
    <w:rsid w:val="00462443"/>
    <w:rsid w:val="00467B75"/>
    <w:rsid w:val="00473346"/>
    <w:rsid w:val="0048474D"/>
    <w:rsid w:val="00486E27"/>
    <w:rsid w:val="004B1424"/>
    <w:rsid w:val="004B279A"/>
    <w:rsid w:val="004B283C"/>
    <w:rsid w:val="004B6D34"/>
    <w:rsid w:val="004C0D74"/>
    <w:rsid w:val="004C5A44"/>
    <w:rsid w:val="004D1C12"/>
    <w:rsid w:val="004E1F25"/>
    <w:rsid w:val="004E5434"/>
    <w:rsid w:val="00500F06"/>
    <w:rsid w:val="00504E2E"/>
    <w:rsid w:val="005072C8"/>
    <w:rsid w:val="0051759C"/>
    <w:rsid w:val="005246BA"/>
    <w:rsid w:val="00534043"/>
    <w:rsid w:val="005411EF"/>
    <w:rsid w:val="00552807"/>
    <w:rsid w:val="00552FBC"/>
    <w:rsid w:val="00555740"/>
    <w:rsid w:val="00565F8F"/>
    <w:rsid w:val="00566FAD"/>
    <w:rsid w:val="00573AEA"/>
    <w:rsid w:val="005745B7"/>
    <w:rsid w:val="00582F72"/>
    <w:rsid w:val="005A0FEF"/>
    <w:rsid w:val="005A250D"/>
    <w:rsid w:val="005A5CB4"/>
    <w:rsid w:val="005B4AE4"/>
    <w:rsid w:val="005C4E21"/>
    <w:rsid w:val="005C50ED"/>
    <w:rsid w:val="005C7C97"/>
    <w:rsid w:val="005E389F"/>
    <w:rsid w:val="005E57A5"/>
    <w:rsid w:val="005E6059"/>
    <w:rsid w:val="005E66AB"/>
    <w:rsid w:val="005F24B4"/>
    <w:rsid w:val="005F24FD"/>
    <w:rsid w:val="005F2F33"/>
    <w:rsid w:val="006030C2"/>
    <w:rsid w:val="00604EC0"/>
    <w:rsid w:val="0061210C"/>
    <w:rsid w:val="00612E79"/>
    <w:rsid w:val="00621D52"/>
    <w:rsid w:val="006268B9"/>
    <w:rsid w:val="00635564"/>
    <w:rsid w:val="0063635E"/>
    <w:rsid w:val="0064464F"/>
    <w:rsid w:val="00656A19"/>
    <w:rsid w:val="00657BD0"/>
    <w:rsid w:val="006601B5"/>
    <w:rsid w:val="00663810"/>
    <w:rsid w:val="00691A8D"/>
    <w:rsid w:val="00696861"/>
    <w:rsid w:val="006A6700"/>
    <w:rsid w:val="006A7828"/>
    <w:rsid w:val="006B2062"/>
    <w:rsid w:val="006B49A9"/>
    <w:rsid w:val="006D06F5"/>
    <w:rsid w:val="006D7106"/>
    <w:rsid w:val="006E17FE"/>
    <w:rsid w:val="006E49ED"/>
    <w:rsid w:val="006E7E72"/>
    <w:rsid w:val="00702594"/>
    <w:rsid w:val="00706AF6"/>
    <w:rsid w:val="00706F60"/>
    <w:rsid w:val="007102B7"/>
    <w:rsid w:val="007202E2"/>
    <w:rsid w:val="00725ACC"/>
    <w:rsid w:val="0073533A"/>
    <w:rsid w:val="00736EAE"/>
    <w:rsid w:val="0074459C"/>
    <w:rsid w:val="007504D3"/>
    <w:rsid w:val="007604B3"/>
    <w:rsid w:val="00770631"/>
    <w:rsid w:val="0077258F"/>
    <w:rsid w:val="00774185"/>
    <w:rsid w:val="00777637"/>
    <w:rsid w:val="00784FEE"/>
    <w:rsid w:val="00790FE5"/>
    <w:rsid w:val="007A1FB9"/>
    <w:rsid w:val="007A36C0"/>
    <w:rsid w:val="007A72A4"/>
    <w:rsid w:val="007B3B28"/>
    <w:rsid w:val="007B40D8"/>
    <w:rsid w:val="007B49A8"/>
    <w:rsid w:val="007B67DA"/>
    <w:rsid w:val="007B7184"/>
    <w:rsid w:val="007B7B8F"/>
    <w:rsid w:val="007C4F08"/>
    <w:rsid w:val="007C590B"/>
    <w:rsid w:val="007C78AD"/>
    <w:rsid w:val="007C7CCE"/>
    <w:rsid w:val="007D0BF4"/>
    <w:rsid w:val="007D3D50"/>
    <w:rsid w:val="007E1728"/>
    <w:rsid w:val="007E3AA0"/>
    <w:rsid w:val="007F6927"/>
    <w:rsid w:val="00803520"/>
    <w:rsid w:val="008037FB"/>
    <w:rsid w:val="008135ED"/>
    <w:rsid w:val="008158A3"/>
    <w:rsid w:val="00832C32"/>
    <w:rsid w:val="008345E6"/>
    <w:rsid w:val="00835ECE"/>
    <w:rsid w:val="0083764A"/>
    <w:rsid w:val="00854860"/>
    <w:rsid w:val="00856F39"/>
    <w:rsid w:val="0086270A"/>
    <w:rsid w:val="00862A60"/>
    <w:rsid w:val="00865140"/>
    <w:rsid w:val="00877FC7"/>
    <w:rsid w:val="00880FFC"/>
    <w:rsid w:val="0088474E"/>
    <w:rsid w:val="008922C7"/>
    <w:rsid w:val="008A4CC1"/>
    <w:rsid w:val="008A54AD"/>
    <w:rsid w:val="008A71E8"/>
    <w:rsid w:val="008B70E7"/>
    <w:rsid w:val="008D3435"/>
    <w:rsid w:val="008D6F80"/>
    <w:rsid w:val="008E4B48"/>
    <w:rsid w:val="008E5BCD"/>
    <w:rsid w:val="008E6D3C"/>
    <w:rsid w:val="008F43C7"/>
    <w:rsid w:val="009077F9"/>
    <w:rsid w:val="009156F0"/>
    <w:rsid w:val="0092347D"/>
    <w:rsid w:val="00925891"/>
    <w:rsid w:val="0093406E"/>
    <w:rsid w:val="0093644A"/>
    <w:rsid w:val="009419FA"/>
    <w:rsid w:val="00961DCA"/>
    <w:rsid w:val="0097202D"/>
    <w:rsid w:val="009802B8"/>
    <w:rsid w:val="00980BF7"/>
    <w:rsid w:val="009819EC"/>
    <w:rsid w:val="00983E70"/>
    <w:rsid w:val="00991CBA"/>
    <w:rsid w:val="009A090C"/>
    <w:rsid w:val="009A7A20"/>
    <w:rsid w:val="009B204D"/>
    <w:rsid w:val="009B7B27"/>
    <w:rsid w:val="009C75B0"/>
    <w:rsid w:val="009D6038"/>
    <w:rsid w:val="009E1F27"/>
    <w:rsid w:val="009E20CD"/>
    <w:rsid w:val="009E2C7E"/>
    <w:rsid w:val="009E4C47"/>
    <w:rsid w:val="009E5674"/>
    <w:rsid w:val="009E7322"/>
    <w:rsid w:val="00A03168"/>
    <w:rsid w:val="00A223D4"/>
    <w:rsid w:val="00A31471"/>
    <w:rsid w:val="00A31D2A"/>
    <w:rsid w:val="00A438D4"/>
    <w:rsid w:val="00A52472"/>
    <w:rsid w:val="00A55EBD"/>
    <w:rsid w:val="00A55FBC"/>
    <w:rsid w:val="00A65C7C"/>
    <w:rsid w:val="00A66B50"/>
    <w:rsid w:val="00A74006"/>
    <w:rsid w:val="00A7782D"/>
    <w:rsid w:val="00A82563"/>
    <w:rsid w:val="00A83411"/>
    <w:rsid w:val="00A84319"/>
    <w:rsid w:val="00A925DF"/>
    <w:rsid w:val="00AA1163"/>
    <w:rsid w:val="00AA30AF"/>
    <w:rsid w:val="00AA4305"/>
    <w:rsid w:val="00AA79F3"/>
    <w:rsid w:val="00AB1BC6"/>
    <w:rsid w:val="00AC67C5"/>
    <w:rsid w:val="00AD5753"/>
    <w:rsid w:val="00AD687E"/>
    <w:rsid w:val="00AE0D83"/>
    <w:rsid w:val="00AE2CB4"/>
    <w:rsid w:val="00AE3986"/>
    <w:rsid w:val="00AF6858"/>
    <w:rsid w:val="00B04D57"/>
    <w:rsid w:val="00B04F5C"/>
    <w:rsid w:val="00B05C7A"/>
    <w:rsid w:val="00B073EE"/>
    <w:rsid w:val="00B136F3"/>
    <w:rsid w:val="00B17AA3"/>
    <w:rsid w:val="00B20523"/>
    <w:rsid w:val="00B23AEB"/>
    <w:rsid w:val="00B25A23"/>
    <w:rsid w:val="00B333C3"/>
    <w:rsid w:val="00B36E25"/>
    <w:rsid w:val="00B43833"/>
    <w:rsid w:val="00B45822"/>
    <w:rsid w:val="00B550AE"/>
    <w:rsid w:val="00B56E24"/>
    <w:rsid w:val="00B57D81"/>
    <w:rsid w:val="00B639A9"/>
    <w:rsid w:val="00B72222"/>
    <w:rsid w:val="00B7280C"/>
    <w:rsid w:val="00B81385"/>
    <w:rsid w:val="00B84313"/>
    <w:rsid w:val="00B925A1"/>
    <w:rsid w:val="00B9296D"/>
    <w:rsid w:val="00B96425"/>
    <w:rsid w:val="00B97698"/>
    <w:rsid w:val="00BA0597"/>
    <w:rsid w:val="00BA2E74"/>
    <w:rsid w:val="00BA63ED"/>
    <w:rsid w:val="00BB6A49"/>
    <w:rsid w:val="00BD4319"/>
    <w:rsid w:val="00BE48A4"/>
    <w:rsid w:val="00BE6FB3"/>
    <w:rsid w:val="00BF16C9"/>
    <w:rsid w:val="00BF669B"/>
    <w:rsid w:val="00BF775B"/>
    <w:rsid w:val="00C22E2C"/>
    <w:rsid w:val="00C31432"/>
    <w:rsid w:val="00C37D1D"/>
    <w:rsid w:val="00C562FE"/>
    <w:rsid w:val="00C6574C"/>
    <w:rsid w:val="00C81B39"/>
    <w:rsid w:val="00C934D5"/>
    <w:rsid w:val="00C967EF"/>
    <w:rsid w:val="00C97360"/>
    <w:rsid w:val="00C97E2A"/>
    <w:rsid w:val="00CA00AE"/>
    <w:rsid w:val="00CA040E"/>
    <w:rsid w:val="00CA5D68"/>
    <w:rsid w:val="00CB3699"/>
    <w:rsid w:val="00CB3E17"/>
    <w:rsid w:val="00CB412D"/>
    <w:rsid w:val="00CB5958"/>
    <w:rsid w:val="00CC4CE1"/>
    <w:rsid w:val="00CC52E7"/>
    <w:rsid w:val="00CC7C5F"/>
    <w:rsid w:val="00CD1DE3"/>
    <w:rsid w:val="00CD4A5F"/>
    <w:rsid w:val="00CE5774"/>
    <w:rsid w:val="00CE5BF1"/>
    <w:rsid w:val="00CF6561"/>
    <w:rsid w:val="00D01EEB"/>
    <w:rsid w:val="00D12F0D"/>
    <w:rsid w:val="00D32254"/>
    <w:rsid w:val="00D3394F"/>
    <w:rsid w:val="00D37E5E"/>
    <w:rsid w:val="00D409C5"/>
    <w:rsid w:val="00D50713"/>
    <w:rsid w:val="00D52CC9"/>
    <w:rsid w:val="00D53744"/>
    <w:rsid w:val="00D64694"/>
    <w:rsid w:val="00D7095B"/>
    <w:rsid w:val="00D7331D"/>
    <w:rsid w:val="00D81344"/>
    <w:rsid w:val="00D82CA3"/>
    <w:rsid w:val="00D90030"/>
    <w:rsid w:val="00DA2602"/>
    <w:rsid w:val="00DA3E58"/>
    <w:rsid w:val="00DB3104"/>
    <w:rsid w:val="00DC0596"/>
    <w:rsid w:val="00DC29C0"/>
    <w:rsid w:val="00DC3966"/>
    <w:rsid w:val="00DC7574"/>
    <w:rsid w:val="00DC7978"/>
    <w:rsid w:val="00DD412F"/>
    <w:rsid w:val="00DD41A3"/>
    <w:rsid w:val="00DD4ADE"/>
    <w:rsid w:val="00DE3328"/>
    <w:rsid w:val="00DE4F89"/>
    <w:rsid w:val="00DF3C2C"/>
    <w:rsid w:val="00DF70E3"/>
    <w:rsid w:val="00E00DD5"/>
    <w:rsid w:val="00E056E4"/>
    <w:rsid w:val="00E07CC4"/>
    <w:rsid w:val="00E113A9"/>
    <w:rsid w:val="00E1490D"/>
    <w:rsid w:val="00E16823"/>
    <w:rsid w:val="00E174FF"/>
    <w:rsid w:val="00E27751"/>
    <w:rsid w:val="00E31762"/>
    <w:rsid w:val="00E31C6B"/>
    <w:rsid w:val="00E32E65"/>
    <w:rsid w:val="00E33C08"/>
    <w:rsid w:val="00E4492C"/>
    <w:rsid w:val="00E46519"/>
    <w:rsid w:val="00E50301"/>
    <w:rsid w:val="00E511EC"/>
    <w:rsid w:val="00E54D8C"/>
    <w:rsid w:val="00E659E2"/>
    <w:rsid w:val="00E72508"/>
    <w:rsid w:val="00E729FE"/>
    <w:rsid w:val="00E75BF1"/>
    <w:rsid w:val="00E76299"/>
    <w:rsid w:val="00E806A5"/>
    <w:rsid w:val="00E857AA"/>
    <w:rsid w:val="00E857B3"/>
    <w:rsid w:val="00E864BC"/>
    <w:rsid w:val="00E921BD"/>
    <w:rsid w:val="00EA4A47"/>
    <w:rsid w:val="00EB0AC4"/>
    <w:rsid w:val="00EB3836"/>
    <w:rsid w:val="00EB76A5"/>
    <w:rsid w:val="00EC44C1"/>
    <w:rsid w:val="00EC4656"/>
    <w:rsid w:val="00EC7421"/>
    <w:rsid w:val="00ED1928"/>
    <w:rsid w:val="00ED3EA1"/>
    <w:rsid w:val="00EE0DF0"/>
    <w:rsid w:val="00EF3F7E"/>
    <w:rsid w:val="00F05C51"/>
    <w:rsid w:val="00F1725D"/>
    <w:rsid w:val="00F2704E"/>
    <w:rsid w:val="00F27FAC"/>
    <w:rsid w:val="00F309A8"/>
    <w:rsid w:val="00F30B67"/>
    <w:rsid w:val="00F367B1"/>
    <w:rsid w:val="00F40E7A"/>
    <w:rsid w:val="00F43AA5"/>
    <w:rsid w:val="00F5083F"/>
    <w:rsid w:val="00F55555"/>
    <w:rsid w:val="00F6465E"/>
    <w:rsid w:val="00F65639"/>
    <w:rsid w:val="00F777D0"/>
    <w:rsid w:val="00F80E75"/>
    <w:rsid w:val="00F81947"/>
    <w:rsid w:val="00F830B7"/>
    <w:rsid w:val="00F872E3"/>
    <w:rsid w:val="00FA3F88"/>
    <w:rsid w:val="00FB0790"/>
    <w:rsid w:val="00FB2A97"/>
    <w:rsid w:val="00FB473F"/>
    <w:rsid w:val="00FC0A3E"/>
    <w:rsid w:val="00FC1995"/>
    <w:rsid w:val="00FD2F2D"/>
    <w:rsid w:val="00FD5E63"/>
    <w:rsid w:val="00FD735E"/>
    <w:rsid w:val="00FE062E"/>
    <w:rsid w:val="00FE32E7"/>
    <w:rsid w:val="00FF1CFD"/>
    <w:rsid w:val="00FF395A"/>
    <w:rsid w:val="00FF63D1"/>
    <w:rsid w:val="02949DAF"/>
    <w:rsid w:val="03D70C23"/>
    <w:rsid w:val="056134A4"/>
    <w:rsid w:val="075D7EB2"/>
    <w:rsid w:val="089CEA4B"/>
    <w:rsid w:val="08A46395"/>
    <w:rsid w:val="0C0660C6"/>
    <w:rsid w:val="0CC0E6BB"/>
    <w:rsid w:val="0E898C2C"/>
    <w:rsid w:val="1223FA4E"/>
    <w:rsid w:val="16BAD629"/>
    <w:rsid w:val="1700677C"/>
    <w:rsid w:val="178D5989"/>
    <w:rsid w:val="1AB3DD93"/>
    <w:rsid w:val="1B338255"/>
    <w:rsid w:val="1B8BD453"/>
    <w:rsid w:val="1C2F0AF5"/>
    <w:rsid w:val="1D0E290A"/>
    <w:rsid w:val="1D8EA04D"/>
    <w:rsid w:val="23428052"/>
    <w:rsid w:val="24849B14"/>
    <w:rsid w:val="250636C1"/>
    <w:rsid w:val="25E0DA27"/>
    <w:rsid w:val="262E47BB"/>
    <w:rsid w:val="2899DAD8"/>
    <w:rsid w:val="28DE23C8"/>
    <w:rsid w:val="2A008054"/>
    <w:rsid w:val="2F73034E"/>
    <w:rsid w:val="30820AB7"/>
    <w:rsid w:val="3242E522"/>
    <w:rsid w:val="32B73DD3"/>
    <w:rsid w:val="32DF3E3D"/>
    <w:rsid w:val="33655BF3"/>
    <w:rsid w:val="363F91D1"/>
    <w:rsid w:val="3943949D"/>
    <w:rsid w:val="3986BE96"/>
    <w:rsid w:val="3A4E3038"/>
    <w:rsid w:val="3BD9405D"/>
    <w:rsid w:val="43146711"/>
    <w:rsid w:val="437A7ADB"/>
    <w:rsid w:val="43ACC3D9"/>
    <w:rsid w:val="4429F7D4"/>
    <w:rsid w:val="452B73E5"/>
    <w:rsid w:val="45DF4684"/>
    <w:rsid w:val="4A474987"/>
    <w:rsid w:val="4BB214C3"/>
    <w:rsid w:val="4D01177A"/>
    <w:rsid w:val="4D236108"/>
    <w:rsid w:val="4F09483F"/>
    <w:rsid w:val="4F27E45E"/>
    <w:rsid w:val="5065CA7D"/>
    <w:rsid w:val="52951215"/>
    <w:rsid w:val="541715B4"/>
    <w:rsid w:val="54E8B150"/>
    <w:rsid w:val="54ED10C6"/>
    <w:rsid w:val="55FCBA71"/>
    <w:rsid w:val="58498114"/>
    <w:rsid w:val="5910A57E"/>
    <w:rsid w:val="5A1F223E"/>
    <w:rsid w:val="5B39A1AD"/>
    <w:rsid w:val="5C9BAE4D"/>
    <w:rsid w:val="5D80637E"/>
    <w:rsid w:val="5EC67412"/>
    <w:rsid w:val="5F4E9DC0"/>
    <w:rsid w:val="65356D83"/>
    <w:rsid w:val="66C1360F"/>
    <w:rsid w:val="66F701B6"/>
    <w:rsid w:val="6703D564"/>
    <w:rsid w:val="67A43FC1"/>
    <w:rsid w:val="690E184B"/>
    <w:rsid w:val="691EC529"/>
    <w:rsid w:val="69A7C51E"/>
    <w:rsid w:val="6BFC3892"/>
    <w:rsid w:val="6DC24A2A"/>
    <w:rsid w:val="7032D10A"/>
    <w:rsid w:val="74F19374"/>
    <w:rsid w:val="76B95362"/>
    <w:rsid w:val="76FDFF01"/>
    <w:rsid w:val="78731A29"/>
    <w:rsid w:val="7AD81D98"/>
    <w:rsid w:val="7B400B69"/>
    <w:rsid w:val="7D4FC5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5AAED365-3876-45C6-8760-03AEC0AF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12117">
      <w:bodyDiv w:val="1"/>
      <w:marLeft w:val="0"/>
      <w:marRight w:val="0"/>
      <w:marTop w:val="0"/>
      <w:marBottom w:val="0"/>
      <w:divBdr>
        <w:top w:val="none" w:sz="0" w:space="0" w:color="auto"/>
        <w:left w:val="none" w:sz="0" w:space="0" w:color="auto"/>
        <w:bottom w:val="none" w:sz="0" w:space="0" w:color="auto"/>
        <w:right w:val="none" w:sz="0" w:space="0" w:color="auto"/>
      </w:divBdr>
    </w:div>
    <w:div w:id="83218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20e2bef3-9786-4dee-ae28-4a0f9d142097">
      <UserInfo>
        <DisplayName>Pat Chen</DisplayName>
        <AccountId>15</AccountId>
        <AccountType/>
      </UserInfo>
    </SharedWithUsers>
    <lcf76f155ced4ddcb4097134ff3c332f xmlns="f8e38aaa-2514-4b62-bcb7-8e476af75d9a">
      <Terms xmlns="http://schemas.microsoft.com/office/infopath/2007/PartnerControls"/>
    </lcf76f155ced4ddcb4097134ff3c332f>
    <TaxCatchAll xmlns="20e2bef3-9786-4dee-ae28-4a0f9d142097" xsi:nil="true"/>
    <yes xmlns="f8e38aaa-2514-4b62-bcb7-8e476af75d9a">true</ye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7" ma:contentTypeDescription="Create a new document." ma:contentTypeScope="" ma:versionID="d44cc3f4e2ad165c6b9b6d0464d0b3b4">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9049d766cab753cc38f1a43a0b7a026a"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y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yes" ma:index="20" nillable="true" ma:displayName="yes" ma:default="1" ma:format="Dropdown" ma:internalName="ye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fa733d-8bf8-4f99-829a-5cc1d173c1a3}"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20e2bef3-9786-4dee-ae28-4a0f9d142097"/>
    <ds:schemaRef ds:uri="f8e38aaa-2514-4b62-bcb7-8e476af75d9a"/>
  </ds:schemaRefs>
</ds:datastoreItem>
</file>

<file path=customXml/itemProps3.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4.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5.xml><?xml version="1.0" encoding="utf-8"?>
<ds:datastoreItem xmlns:ds="http://schemas.openxmlformats.org/officeDocument/2006/customXml" ds:itemID="{1D3816E1-7140-4FD9-8F84-D6F5B077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2086</Words>
  <Characters>12600</Characters>
  <Application>Microsoft Office Word</Application>
  <DocSecurity>0</DocSecurity>
  <Lines>741</Lines>
  <Paragraphs>253</Paragraphs>
  <ScaleCrop>false</ScaleCrop>
  <Company>Tower Hamlets</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Mike Pickin</dc:creator>
  <cp:keywords/>
  <dc:description/>
  <cp:lastModifiedBy>Lindsey Kelly</cp:lastModifiedBy>
  <cp:revision>13</cp:revision>
  <dcterms:created xsi:type="dcterms:W3CDTF">2025-02-13T15:07:00Z</dcterms:created>
  <dcterms:modified xsi:type="dcterms:W3CDTF">2026-02-16T23:31:00Z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ies>
</file>